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62" w:rsidRPr="00A54518" w:rsidRDefault="000C7385" w:rsidP="00521456">
      <w:pPr>
        <w:pStyle w:val="Header2"/>
        <w:ind w:firstLine="720"/>
        <w:rPr>
          <w:b/>
          <w:color w:val="4F81BD" w:themeColor="accent1"/>
        </w:rPr>
      </w:pPr>
      <w:r w:rsidRPr="00A54518">
        <w:rPr>
          <w:b/>
          <w:color w:val="4F81BD" w:themeColor="accent1"/>
        </w:rPr>
        <w:t>Healthy Yolo:</w:t>
      </w:r>
      <w:r w:rsidR="00A54518" w:rsidRPr="00A54518">
        <w:rPr>
          <w:b/>
          <w:color w:val="4F81BD" w:themeColor="accent1"/>
        </w:rPr>
        <w:t xml:space="preserve"> Mental Health</w:t>
      </w:r>
      <w:r w:rsidR="009225CC" w:rsidRPr="00A54518">
        <w:rPr>
          <w:b/>
          <w:color w:val="4F81BD" w:themeColor="accent1"/>
        </w:rPr>
        <w:t xml:space="preserve"> </w:t>
      </w:r>
      <w:r w:rsidRPr="00A54518">
        <w:rPr>
          <w:b/>
          <w:color w:val="4F81BD" w:themeColor="accent1"/>
        </w:rPr>
        <w:t>Work Group</w:t>
      </w:r>
    </w:p>
    <w:p w:rsidR="00F102D2" w:rsidRPr="00F56885" w:rsidRDefault="008F56D7" w:rsidP="00F102D2">
      <w:pPr>
        <w:pStyle w:val="Header3"/>
      </w:pPr>
      <w:r>
        <w:t>Minutes</w:t>
      </w:r>
    </w:p>
    <w:tbl>
      <w:tblPr>
        <w:tblW w:w="9399" w:type="dxa"/>
        <w:jc w:val="center"/>
        <w:tblLayout w:type="fixed"/>
        <w:tblCellMar>
          <w:left w:w="115" w:type="dxa"/>
          <w:right w:w="115" w:type="dxa"/>
        </w:tblCellMar>
        <w:tblLook w:val="0000" w:firstRow="0" w:lastRow="0" w:firstColumn="0" w:lastColumn="0" w:noHBand="0" w:noVBand="0"/>
      </w:tblPr>
      <w:tblGrid>
        <w:gridCol w:w="1581"/>
        <w:gridCol w:w="7818"/>
      </w:tblGrid>
      <w:tr w:rsidR="00943B62" w:rsidRPr="00F56885" w:rsidTr="003B3B3A">
        <w:trPr>
          <w:jc w:val="center"/>
        </w:trPr>
        <w:tc>
          <w:tcPr>
            <w:tcW w:w="1581" w:type="dxa"/>
          </w:tcPr>
          <w:p w:rsidR="00943B62" w:rsidRPr="00F56885" w:rsidRDefault="00943B62" w:rsidP="003B3B3A">
            <w:pPr>
              <w:pStyle w:val="TableHeading"/>
              <w:spacing w:before="0" w:after="0"/>
            </w:pPr>
            <w:r w:rsidRPr="00F56885">
              <w:t>Date &amp; Time:</w:t>
            </w:r>
          </w:p>
        </w:tc>
        <w:tc>
          <w:tcPr>
            <w:tcW w:w="7818" w:type="dxa"/>
          </w:tcPr>
          <w:p w:rsidR="00943B62" w:rsidRPr="00F56885" w:rsidRDefault="004B39D0" w:rsidP="00A54518">
            <w:r>
              <w:t xml:space="preserve">January </w:t>
            </w:r>
            <w:r w:rsidR="00A54518">
              <w:t>24</w:t>
            </w:r>
            <w:r w:rsidR="00CF6404">
              <w:t>, 2017</w:t>
            </w:r>
            <w:r w:rsidR="00604EDE">
              <w:t xml:space="preserve"> </w:t>
            </w:r>
            <w:r w:rsidR="00604EDE">
              <w:tab/>
            </w:r>
            <w:r w:rsidR="000C7385">
              <w:tab/>
            </w:r>
            <w:r>
              <w:t>9:00  - 11:00 a.m.</w:t>
            </w:r>
          </w:p>
        </w:tc>
      </w:tr>
      <w:tr w:rsidR="00943B62" w:rsidRPr="00F56885" w:rsidTr="003B3B3A">
        <w:trPr>
          <w:jc w:val="center"/>
        </w:trPr>
        <w:tc>
          <w:tcPr>
            <w:tcW w:w="1581" w:type="dxa"/>
          </w:tcPr>
          <w:p w:rsidR="00943B62" w:rsidRPr="00F56885" w:rsidRDefault="00943B62" w:rsidP="003B3B3A">
            <w:pPr>
              <w:pStyle w:val="TableHeading"/>
              <w:spacing w:before="0" w:after="0"/>
            </w:pPr>
            <w:r w:rsidRPr="00F56885">
              <w:t>Location:</w:t>
            </w:r>
          </w:p>
        </w:tc>
        <w:tc>
          <w:tcPr>
            <w:tcW w:w="7818" w:type="dxa"/>
          </w:tcPr>
          <w:p w:rsidR="00943B62" w:rsidRPr="00F56885" w:rsidRDefault="00CF6404" w:rsidP="003B3B3A">
            <w:r>
              <w:t>Gonzalez Building, Community Room, 25 N. Cottonwood St, Woodland</w:t>
            </w:r>
          </w:p>
        </w:tc>
      </w:tr>
      <w:tr w:rsidR="00943B62" w:rsidRPr="00F56885" w:rsidTr="003B3B3A">
        <w:trPr>
          <w:jc w:val="center"/>
        </w:trPr>
        <w:tc>
          <w:tcPr>
            <w:tcW w:w="1581" w:type="dxa"/>
          </w:tcPr>
          <w:p w:rsidR="00943B62" w:rsidRPr="00F56885" w:rsidRDefault="00943B62" w:rsidP="003B3B3A">
            <w:pPr>
              <w:pStyle w:val="TableHeading"/>
              <w:spacing w:before="0" w:after="0"/>
            </w:pPr>
            <w:r w:rsidRPr="00F56885">
              <w:t>Organizer:</w:t>
            </w:r>
          </w:p>
        </w:tc>
        <w:tc>
          <w:tcPr>
            <w:tcW w:w="7818" w:type="dxa"/>
          </w:tcPr>
          <w:p w:rsidR="00943B62" w:rsidRPr="00F56885" w:rsidRDefault="000C7385" w:rsidP="003B3B3A">
            <w:r>
              <w:t>Emily Vaden</w:t>
            </w:r>
          </w:p>
        </w:tc>
      </w:tr>
      <w:tr w:rsidR="008F56D7" w:rsidRPr="00F56885" w:rsidTr="003B3B3A">
        <w:trPr>
          <w:jc w:val="center"/>
        </w:trPr>
        <w:tc>
          <w:tcPr>
            <w:tcW w:w="1581" w:type="dxa"/>
          </w:tcPr>
          <w:p w:rsidR="008F56D7" w:rsidRPr="00F56885" w:rsidRDefault="008F56D7" w:rsidP="003B3B3A">
            <w:pPr>
              <w:pStyle w:val="TableHeading"/>
              <w:spacing w:before="0" w:after="0"/>
            </w:pPr>
            <w:r>
              <w:t>Attendees:</w:t>
            </w:r>
          </w:p>
        </w:tc>
        <w:tc>
          <w:tcPr>
            <w:tcW w:w="7818" w:type="dxa"/>
          </w:tcPr>
          <w:p w:rsidR="008F56D7" w:rsidRPr="000B0DC0" w:rsidRDefault="000B0DC0" w:rsidP="000B0DC0">
            <w:pPr>
              <w:rPr>
                <w:sz w:val="16"/>
              </w:rPr>
            </w:pPr>
            <w:r>
              <w:rPr>
                <w:sz w:val="16"/>
              </w:rPr>
              <w:t xml:space="preserve">Joan Beesley, HHSA; Amy Dyer, HHSA; Samantha Fusselman, HHSA; </w:t>
            </w:r>
            <w:r>
              <w:rPr>
                <w:sz w:val="16"/>
              </w:rPr>
              <w:br/>
              <w:t xml:space="preserve">James Glica-Hernandez, Local Mental Health Board; </w:t>
            </w:r>
            <w:r>
              <w:rPr>
                <w:sz w:val="16"/>
              </w:rPr>
              <w:br/>
              <w:t xml:space="preserve">Jessica Hackwell, Partnership HealthPlans of California; Kelly Lee; HHSA; Amy Leino, HHSA; Ashley Logins-Miller, HHSA; Pam Sidhu, HHSA; Anna Sutton, HHSA; </w:t>
            </w:r>
            <w:r>
              <w:rPr>
                <w:sz w:val="16"/>
              </w:rPr>
              <w:br/>
              <w:t xml:space="preserve">Denise Tillery, CommuniCare Health Centers; Emily Vaden, HHSA; </w:t>
            </w:r>
          </w:p>
        </w:tc>
      </w:tr>
    </w:tbl>
    <w:p w:rsidR="00DB429C" w:rsidRDefault="00E8372A" w:rsidP="00F7082D">
      <w:r>
        <w:pict>
          <v:rect id="_x0000_i1025" style="width:0;height:1.5pt" o:hralign="center" o:hrstd="t" o:hr="t" fillcolor="#a0a0a0" stroked="f"/>
        </w:pict>
      </w:r>
    </w:p>
    <w:p w:rsidR="00943B62" w:rsidRPr="00A54518" w:rsidRDefault="00943B62" w:rsidP="009346FC">
      <w:pPr>
        <w:pStyle w:val="ListNumber"/>
        <w:numPr>
          <w:ilvl w:val="0"/>
          <w:numId w:val="35"/>
        </w:numPr>
        <w:shd w:val="clear" w:color="auto" w:fill="4F81BD" w:themeFill="accent1"/>
        <w:tabs>
          <w:tab w:val="clear" w:pos="10080"/>
          <w:tab w:val="right" w:leader="dot" w:pos="9360"/>
        </w:tabs>
        <w:spacing w:before="120"/>
        <w:rPr>
          <w:color w:val="FFFFFF" w:themeColor="background1"/>
        </w:rPr>
      </w:pPr>
      <w:r w:rsidRPr="00A54518">
        <w:rPr>
          <w:color w:val="FFFFFF" w:themeColor="background1"/>
        </w:rPr>
        <w:t xml:space="preserve">Welcome </w:t>
      </w:r>
      <w:r w:rsidR="003750F7" w:rsidRPr="00A54518">
        <w:rPr>
          <w:color w:val="FFFFFF" w:themeColor="background1"/>
        </w:rPr>
        <w:t xml:space="preserve">&amp; </w:t>
      </w:r>
      <w:r w:rsidR="000C7385" w:rsidRPr="00A54518">
        <w:rPr>
          <w:color w:val="FFFFFF" w:themeColor="background1"/>
        </w:rPr>
        <w:t>Introduction</w:t>
      </w:r>
      <w:r w:rsidR="003750F7" w:rsidRPr="00A54518">
        <w:rPr>
          <w:color w:val="FFFFFF" w:themeColor="background1"/>
        </w:rPr>
        <w:t>s</w:t>
      </w:r>
    </w:p>
    <w:p w:rsidR="000B0DC0" w:rsidRDefault="000B0DC0" w:rsidP="000B0DC0">
      <w:pPr>
        <w:pStyle w:val="ListNumber"/>
        <w:numPr>
          <w:ilvl w:val="0"/>
          <w:numId w:val="19"/>
        </w:numPr>
        <w:tabs>
          <w:tab w:val="clear" w:pos="10080"/>
          <w:tab w:val="right" w:leader="dot" w:pos="9360"/>
        </w:tabs>
        <w:spacing w:before="0" w:after="60"/>
        <w:rPr>
          <w:b w:val="0"/>
          <w:sz w:val="20"/>
        </w:rPr>
      </w:pPr>
      <w:r>
        <w:rPr>
          <w:b w:val="0"/>
          <w:sz w:val="20"/>
        </w:rPr>
        <w:t xml:space="preserve">Emily welcomed the group and around the table introductions were performed. </w:t>
      </w:r>
    </w:p>
    <w:p w:rsidR="000B0DC0" w:rsidRDefault="000B0DC0" w:rsidP="000B0DC0">
      <w:pPr>
        <w:pStyle w:val="ListNumber"/>
        <w:numPr>
          <w:ilvl w:val="0"/>
          <w:numId w:val="19"/>
        </w:numPr>
        <w:tabs>
          <w:tab w:val="clear" w:pos="10080"/>
          <w:tab w:val="right" w:leader="dot" w:pos="9360"/>
        </w:tabs>
        <w:spacing w:before="0" w:after="0"/>
        <w:rPr>
          <w:b w:val="0"/>
          <w:sz w:val="20"/>
        </w:rPr>
      </w:pPr>
      <w:r>
        <w:rPr>
          <w:b w:val="0"/>
          <w:sz w:val="20"/>
        </w:rPr>
        <w:t xml:space="preserve">Emily reviewed the CHIP process to date: </w:t>
      </w:r>
    </w:p>
    <w:p w:rsidR="000B0DC0" w:rsidRDefault="000B0DC0" w:rsidP="000B0DC0">
      <w:pPr>
        <w:pStyle w:val="ListNumber"/>
        <w:numPr>
          <w:ilvl w:val="1"/>
          <w:numId w:val="19"/>
        </w:numPr>
        <w:tabs>
          <w:tab w:val="clear" w:pos="10080"/>
          <w:tab w:val="right" w:leader="dot" w:pos="9360"/>
        </w:tabs>
        <w:spacing w:before="0" w:after="0"/>
        <w:rPr>
          <w:b w:val="0"/>
          <w:sz w:val="20"/>
        </w:rPr>
      </w:pPr>
      <w:r>
        <w:rPr>
          <w:b w:val="0"/>
          <w:sz w:val="20"/>
        </w:rPr>
        <w:t xml:space="preserve">In 2014 the Community Health Assessment (CHA) was completed. From that, priority areas were identified. </w:t>
      </w:r>
    </w:p>
    <w:p w:rsidR="000B0DC0" w:rsidRDefault="000B0DC0" w:rsidP="000B0DC0">
      <w:pPr>
        <w:pStyle w:val="ListNumber"/>
        <w:numPr>
          <w:ilvl w:val="1"/>
          <w:numId w:val="19"/>
        </w:numPr>
        <w:tabs>
          <w:tab w:val="clear" w:pos="10080"/>
          <w:tab w:val="right" w:leader="dot" w:pos="9360"/>
        </w:tabs>
        <w:spacing w:before="0" w:after="0"/>
        <w:rPr>
          <w:b w:val="0"/>
          <w:sz w:val="20"/>
        </w:rPr>
      </w:pPr>
      <w:r>
        <w:rPr>
          <w:b w:val="0"/>
          <w:sz w:val="20"/>
        </w:rPr>
        <w:t>Workgroups were assem</w:t>
      </w:r>
      <w:r w:rsidR="00AE12EC">
        <w:rPr>
          <w:b w:val="0"/>
          <w:sz w:val="20"/>
        </w:rPr>
        <w:t xml:space="preserve">bled around the priority areas, the </w:t>
      </w:r>
      <w:r>
        <w:rPr>
          <w:b w:val="0"/>
          <w:sz w:val="20"/>
        </w:rPr>
        <w:t xml:space="preserve">CHIP was written with goals for each workgroup. Of partners that attended, strategies were developed to address those five year goals. </w:t>
      </w:r>
    </w:p>
    <w:p w:rsidR="000B0DC0" w:rsidRDefault="000B0DC0" w:rsidP="000B0DC0">
      <w:pPr>
        <w:pStyle w:val="ListNumber"/>
        <w:numPr>
          <w:ilvl w:val="1"/>
          <w:numId w:val="19"/>
        </w:numPr>
        <w:tabs>
          <w:tab w:val="clear" w:pos="10080"/>
          <w:tab w:val="right" w:leader="dot" w:pos="9360"/>
        </w:tabs>
        <w:spacing w:before="0"/>
        <w:rPr>
          <w:b w:val="0"/>
          <w:sz w:val="20"/>
        </w:rPr>
      </w:pPr>
      <w:r>
        <w:rPr>
          <w:b w:val="0"/>
          <w:sz w:val="20"/>
        </w:rPr>
        <w:t xml:space="preserve">Programs and partners report out data based on the strategies on a quarterly basis. </w:t>
      </w:r>
    </w:p>
    <w:p w:rsidR="00943B62" w:rsidRPr="00A54518" w:rsidRDefault="000C7385" w:rsidP="009346FC">
      <w:pPr>
        <w:pStyle w:val="ListNumber"/>
        <w:numPr>
          <w:ilvl w:val="0"/>
          <w:numId w:val="35"/>
        </w:numPr>
        <w:shd w:val="clear" w:color="auto" w:fill="4F81BD" w:themeFill="accent1"/>
        <w:tabs>
          <w:tab w:val="clear" w:pos="10080"/>
          <w:tab w:val="right" w:leader="dot" w:pos="9360"/>
        </w:tabs>
        <w:spacing w:before="120"/>
        <w:rPr>
          <w:color w:val="FFFFFF" w:themeColor="background1"/>
        </w:rPr>
      </w:pPr>
      <w:r w:rsidRPr="00A54518">
        <w:rPr>
          <w:color w:val="FFFFFF" w:themeColor="background1"/>
        </w:rPr>
        <w:t>Data Sharing</w:t>
      </w:r>
    </w:p>
    <w:p w:rsidR="008F56D7" w:rsidRDefault="008F56D7" w:rsidP="008F56D7">
      <w:pPr>
        <w:pStyle w:val="ListNumber"/>
        <w:numPr>
          <w:ilvl w:val="0"/>
          <w:numId w:val="19"/>
        </w:numPr>
        <w:tabs>
          <w:tab w:val="clear" w:pos="10080"/>
          <w:tab w:val="right" w:leader="dot" w:pos="9360"/>
        </w:tabs>
        <w:spacing w:before="0"/>
        <w:rPr>
          <w:b w:val="0"/>
          <w:sz w:val="20"/>
        </w:rPr>
      </w:pPr>
      <w:r w:rsidRPr="008F56D7">
        <w:rPr>
          <w:b w:val="0"/>
          <w:sz w:val="20"/>
        </w:rPr>
        <w:t xml:space="preserve">See Dashboard </w:t>
      </w:r>
      <w:r w:rsidR="00E840EB">
        <w:rPr>
          <w:b w:val="0"/>
          <w:sz w:val="20"/>
        </w:rPr>
        <w:t xml:space="preserve">at </w:t>
      </w:r>
      <w:hyperlink r:id="rId9" w:history="1">
        <w:r w:rsidR="00E840EB" w:rsidRPr="00816EA9">
          <w:rPr>
            <w:rStyle w:val="Hyperlink"/>
            <w:b w:val="0"/>
            <w:sz w:val="20"/>
          </w:rPr>
          <w:t>www.HealthyYolo.org</w:t>
        </w:r>
      </w:hyperlink>
      <w:r w:rsidR="00E840EB">
        <w:rPr>
          <w:b w:val="0"/>
          <w:sz w:val="20"/>
        </w:rPr>
        <w:t xml:space="preserve"> </w:t>
      </w:r>
      <w:r w:rsidRPr="008F56D7">
        <w:rPr>
          <w:b w:val="0"/>
          <w:sz w:val="20"/>
        </w:rPr>
        <w:t xml:space="preserve">for updated data. </w:t>
      </w:r>
    </w:p>
    <w:tbl>
      <w:tblPr>
        <w:tblStyle w:val="MediumShading1-Accent1"/>
        <w:tblW w:w="9303" w:type="dxa"/>
        <w:jc w:val="center"/>
        <w:tblLook w:val="04A0" w:firstRow="1" w:lastRow="0" w:firstColumn="1" w:lastColumn="0" w:noHBand="0" w:noVBand="1"/>
      </w:tblPr>
      <w:tblGrid>
        <w:gridCol w:w="1054"/>
        <w:gridCol w:w="1374"/>
        <w:gridCol w:w="4772"/>
        <w:gridCol w:w="2103"/>
      </w:tblGrid>
      <w:tr w:rsidR="00FD16A8" w:rsidRPr="00B826DD" w:rsidTr="00FD16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 w:type="dxa"/>
            <w:vAlign w:val="center"/>
          </w:tcPr>
          <w:p w:rsidR="00FD16A8" w:rsidRPr="00B826DD" w:rsidRDefault="00FD16A8" w:rsidP="00FD16A8">
            <w:pPr>
              <w:pStyle w:val="ProjConnbodytext"/>
              <w:spacing w:before="0"/>
              <w:jc w:val="center"/>
              <w:rPr>
                <w:rFonts w:asciiTheme="minorHAnsi" w:hAnsiTheme="minorHAnsi"/>
                <w:smallCaps/>
                <w:sz w:val="24"/>
                <w:szCs w:val="24"/>
              </w:rPr>
            </w:pPr>
            <w:r w:rsidRPr="00B826DD">
              <w:rPr>
                <w:rFonts w:asciiTheme="minorHAnsi" w:hAnsiTheme="minorHAnsi"/>
                <w:smallCaps/>
                <w:sz w:val="24"/>
                <w:szCs w:val="24"/>
              </w:rPr>
              <w:t>Goal &amp; Strategy</w:t>
            </w:r>
          </w:p>
        </w:tc>
        <w:tc>
          <w:tcPr>
            <w:tcW w:w="1374" w:type="dxa"/>
            <w:vAlign w:val="center"/>
          </w:tcPr>
          <w:p w:rsidR="00FD16A8" w:rsidRPr="00B826DD" w:rsidRDefault="00FD16A8" w:rsidP="00FD16A8">
            <w:pPr>
              <w:pStyle w:val="ProjConnbodytext"/>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mallCaps/>
                <w:sz w:val="24"/>
                <w:szCs w:val="24"/>
              </w:rPr>
            </w:pPr>
            <w:r w:rsidRPr="00B826DD">
              <w:rPr>
                <w:rFonts w:asciiTheme="minorHAnsi" w:hAnsiTheme="minorHAnsi"/>
                <w:smallCaps/>
                <w:sz w:val="24"/>
                <w:szCs w:val="24"/>
              </w:rPr>
              <w:t>Responsible Person</w:t>
            </w:r>
          </w:p>
        </w:tc>
        <w:tc>
          <w:tcPr>
            <w:tcW w:w="4772" w:type="dxa"/>
            <w:vAlign w:val="center"/>
          </w:tcPr>
          <w:p w:rsidR="00FD16A8" w:rsidRPr="00B826DD" w:rsidRDefault="00FD16A8" w:rsidP="00FD16A8">
            <w:pPr>
              <w:pStyle w:val="ProjConnbodytext"/>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mallCaps/>
                <w:sz w:val="24"/>
                <w:szCs w:val="24"/>
              </w:rPr>
            </w:pPr>
            <w:r w:rsidRPr="00B826DD">
              <w:rPr>
                <w:rFonts w:asciiTheme="minorHAnsi" w:hAnsiTheme="minorHAnsi"/>
                <w:smallCaps/>
                <w:sz w:val="24"/>
                <w:szCs w:val="24"/>
              </w:rPr>
              <w:t>Measures</w:t>
            </w:r>
          </w:p>
        </w:tc>
        <w:tc>
          <w:tcPr>
            <w:tcW w:w="2103" w:type="dxa"/>
            <w:vAlign w:val="center"/>
          </w:tcPr>
          <w:p w:rsidR="00FD16A8" w:rsidRPr="00B826DD" w:rsidRDefault="00FD16A8" w:rsidP="00FD16A8">
            <w:pPr>
              <w:pStyle w:val="ProjConnbodytext"/>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mallCaps/>
                <w:sz w:val="24"/>
                <w:szCs w:val="24"/>
              </w:rPr>
            </w:pPr>
            <w:r w:rsidRPr="00B826DD">
              <w:rPr>
                <w:rFonts w:asciiTheme="minorHAnsi" w:hAnsiTheme="minorHAnsi"/>
                <w:smallCaps/>
                <w:sz w:val="24"/>
                <w:szCs w:val="24"/>
              </w:rPr>
              <w:t>Date Range of Data</w:t>
            </w:r>
          </w:p>
        </w:tc>
      </w:tr>
      <w:tr w:rsidR="00FD16A8" w:rsidRPr="001A47AE" w:rsidTr="00FD16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 w:type="dxa"/>
            <w:vAlign w:val="center"/>
          </w:tcPr>
          <w:p w:rsidR="00FD16A8" w:rsidRPr="001A47AE" w:rsidRDefault="00FD16A8" w:rsidP="001A4ACC">
            <w:pPr>
              <w:pStyle w:val="ProjConnbodytext"/>
              <w:spacing w:before="0"/>
              <w:jc w:val="center"/>
              <w:rPr>
                <w:rFonts w:asciiTheme="minorHAnsi" w:hAnsiTheme="minorHAnsi"/>
                <w:b w:val="0"/>
                <w:sz w:val="20"/>
                <w:szCs w:val="24"/>
              </w:rPr>
            </w:pPr>
            <w:r>
              <w:rPr>
                <w:rFonts w:asciiTheme="minorHAnsi" w:hAnsiTheme="minorHAnsi"/>
                <w:b w:val="0"/>
                <w:sz w:val="20"/>
                <w:szCs w:val="24"/>
              </w:rPr>
              <w:t>1a</w:t>
            </w:r>
          </w:p>
        </w:tc>
        <w:tc>
          <w:tcPr>
            <w:tcW w:w="1374" w:type="dxa"/>
            <w:vAlign w:val="center"/>
          </w:tcPr>
          <w:p w:rsidR="00FD16A8" w:rsidRPr="001A47AE"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Samantha Fusselman</w:t>
            </w:r>
          </w:p>
        </w:tc>
        <w:tc>
          <w:tcPr>
            <w:tcW w:w="4772" w:type="dxa"/>
            <w:vAlign w:val="center"/>
          </w:tcPr>
          <w:p w:rsidR="00FD16A8" w:rsidRPr="001A47AE" w:rsidRDefault="00FD16A8" w:rsidP="001A4ACC">
            <w:pPr>
              <w:pStyle w:val="ProjConnbodytext"/>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 of TAY clients reporting satisfaction with services</w:t>
            </w:r>
          </w:p>
        </w:tc>
        <w:tc>
          <w:tcPr>
            <w:tcW w:w="2103" w:type="dxa"/>
            <w:vAlign w:val="center"/>
          </w:tcPr>
          <w:p w:rsidR="00FD16A8"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May 2016</w:t>
            </w:r>
          </w:p>
          <w:p w:rsidR="00FD16A8" w:rsidRPr="00CB2C0B"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4"/>
              </w:rPr>
            </w:pPr>
            <w:r>
              <w:rPr>
                <w:rFonts w:asciiTheme="minorHAnsi" w:hAnsiTheme="minorHAnsi"/>
                <w:i/>
                <w:sz w:val="20"/>
                <w:szCs w:val="24"/>
              </w:rPr>
              <w:t>Tentative data of 42% given in July</w:t>
            </w:r>
          </w:p>
        </w:tc>
      </w:tr>
      <w:tr w:rsidR="00FD16A8" w:rsidRPr="001A47AE" w:rsidTr="00FD16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 w:type="dxa"/>
            <w:vAlign w:val="center"/>
          </w:tcPr>
          <w:p w:rsidR="00FD16A8" w:rsidRPr="001A47AE" w:rsidRDefault="00FD16A8" w:rsidP="001A4ACC">
            <w:pPr>
              <w:pStyle w:val="ProjConnbodytext"/>
              <w:spacing w:before="0"/>
              <w:jc w:val="center"/>
              <w:rPr>
                <w:rFonts w:asciiTheme="minorHAnsi" w:hAnsiTheme="minorHAnsi"/>
                <w:b w:val="0"/>
                <w:sz w:val="20"/>
                <w:szCs w:val="24"/>
              </w:rPr>
            </w:pPr>
            <w:r>
              <w:rPr>
                <w:rFonts w:asciiTheme="minorHAnsi" w:hAnsiTheme="minorHAnsi"/>
                <w:b w:val="0"/>
                <w:sz w:val="20"/>
                <w:szCs w:val="24"/>
              </w:rPr>
              <w:t>1b</w:t>
            </w:r>
          </w:p>
        </w:tc>
        <w:tc>
          <w:tcPr>
            <w:tcW w:w="1374" w:type="dxa"/>
            <w:vAlign w:val="center"/>
          </w:tcPr>
          <w:p w:rsidR="00FD16A8" w:rsidRPr="001A47AE" w:rsidRDefault="00FD16A8" w:rsidP="001A4ACC">
            <w:pPr>
              <w:pStyle w:val="ProjConnbodytext"/>
              <w:spacing w:befor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Samantha Fusselman</w:t>
            </w:r>
          </w:p>
        </w:tc>
        <w:tc>
          <w:tcPr>
            <w:tcW w:w="4772" w:type="dxa"/>
            <w:vAlign w:val="center"/>
          </w:tcPr>
          <w:p w:rsidR="00FD16A8" w:rsidRPr="001A47AE" w:rsidRDefault="00FD16A8" w:rsidP="001A4ACC">
            <w:pPr>
              <w:pStyle w:val="ProjConnbodytex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 of hospital discharges that result in readmission within 30 days</w:t>
            </w:r>
          </w:p>
        </w:tc>
        <w:tc>
          <w:tcPr>
            <w:tcW w:w="2103" w:type="dxa"/>
            <w:vAlign w:val="center"/>
          </w:tcPr>
          <w:p w:rsidR="00FD16A8" w:rsidRPr="001A47AE" w:rsidRDefault="00FD16A8" w:rsidP="001A4ACC">
            <w:pPr>
              <w:pStyle w:val="ProjConnbodytext"/>
              <w:spacing w:befor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July 2015 – June 2016</w:t>
            </w:r>
          </w:p>
        </w:tc>
      </w:tr>
      <w:tr w:rsidR="00FD16A8" w:rsidRPr="001A47AE" w:rsidTr="00FD16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 w:type="dxa"/>
            <w:vAlign w:val="center"/>
          </w:tcPr>
          <w:p w:rsidR="00FD16A8" w:rsidRPr="001A47AE" w:rsidRDefault="00FD16A8" w:rsidP="001A4ACC">
            <w:pPr>
              <w:pStyle w:val="ProjConnbodytext"/>
              <w:spacing w:before="0"/>
              <w:jc w:val="center"/>
              <w:rPr>
                <w:rFonts w:asciiTheme="minorHAnsi" w:hAnsiTheme="minorHAnsi"/>
                <w:b w:val="0"/>
                <w:sz w:val="20"/>
                <w:szCs w:val="24"/>
              </w:rPr>
            </w:pPr>
            <w:r>
              <w:rPr>
                <w:rFonts w:asciiTheme="minorHAnsi" w:hAnsiTheme="minorHAnsi"/>
                <w:b w:val="0"/>
                <w:sz w:val="20"/>
                <w:szCs w:val="24"/>
              </w:rPr>
              <w:t>2a</w:t>
            </w:r>
          </w:p>
        </w:tc>
        <w:tc>
          <w:tcPr>
            <w:tcW w:w="1374" w:type="dxa"/>
            <w:vAlign w:val="center"/>
          </w:tcPr>
          <w:p w:rsidR="00FD16A8" w:rsidRPr="001A47AE"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Anna Sutton</w:t>
            </w:r>
          </w:p>
        </w:tc>
        <w:tc>
          <w:tcPr>
            <w:tcW w:w="4772" w:type="dxa"/>
            <w:vAlign w:val="center"/>
          </w:tcPr>
          <w:p w:rsidR="00FD16A8" w:rsidRDefault="00FD16A8" w:rsidP="001A4ACC">
            <w:pPr>
              <w:pStyle w:val="ProjConnbodytext"/>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 of Facebook Likes</w:t>
            </w:r>
          </w:p>
          <w:p w:rsidR="00FD16A8" w:rsidRDefault="00FD16A8" w:rsidP="001A4ACC">
            <w:pPr>
              <w:pStyle w:val="ProjConnbodytext"/>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 of Facebook shares for Blue Dot Campaign</w:t>
            </w:r>
          </w:p>
          <w:p w:rsidR="00FD16A8" w:rsidRPr="001A47AE" w:rsidRDefault="00FD16A8" w:rsidP="001A4ACC">
            <w:pPr>
              <w:pStyle w:val="ProjConnbodytext"/>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 of partners who took Blue Dot Campaign photos</w:t>
            </w:r>
          </w:p>
        </w:tc>
        <w:tc>
          <w:tcPr>
            <w:tcW w:w="2103" w:type="dxa"/>
            <w:vAlign w:val="center"/>
          </w:tcPr>
          <w:p w:rsidR="00FD16A8" w:rsidRPr="001A47AE"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May 2016</w:t>
            </w:r>
          </w:p>
        </w:tc>
      </w:tr>
      <w:tr w:rsidR="00FD16A8" w:rsidRPr="001A47AE" w:rsidTr="00FD16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 w:type="dxa"/>
            <w:vAlign w:val="center"/>
          </w:tcPr>
          <w:p w:rsidR="00FD16A8" w:rsidRPr="001A47AE" w:rsidRDefault="00FD16A8" w:rsidP="001A4ACC">
            <w:pPr>
              <w:pStyle w:val="ProjConnbodytext"/>
              <w:spacing w:before="0"/>
              <w:jc w:val="center"/>
              <w:rPr>
                <w:rFonts w:asciiTheme="minorHAnsi" w:hAnsiTheme="minorHAnsi"/>
                <w:b w:val="0"/>
                <w:sz w:val="20"/>
                <w:szCs w:val="24"/>
              </w:rPr>
            </w:pPr>
            <w:r>
              <w:rPr>
                <w:rFonts w:asciiTheme="minorHAnsi" w:hAnsiTheme="minorHAnsi"/>
                <w:b w:val="0"/>
                <w:sz w:val="20"/>
                <w:szCs w:val="24"/>
              </w:rPr>
              <w:t>3b</w:t>
            </w:r>
          </w:p>
        </w:tc>
        <w:tc>
          <w:tcPr>
            <w:tcW w:w="1374" w:type="dxa"/>
            <w:vAlign w:val="center"/>
          </w:tcPr>
          <w:p w:rsidR="00FD16A8" w:rsidRPr="001A47AE" w:rsidRDefault="00FD16A8" w:rsidP="001A4ACC">
            <w:pPr>
              <w:pStyle w:val="ProjConnbodytext"/>
              <w:spacing w:befor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Samantha Fusselman</w:t>
            </w:r>
          </w:p>
        </w:tc>
        <w:tc>
          <w:tcPr>
            <w:tcW w:w="4772" w:type="dxa"/>
            <w:vAlign w:val="center"/>
          </w:tcPr>
          <w:p w:rsidR="00FD16A8" w:rsidRPr="001A47AE" w:rsidRDefault="00FD16A8" w:rsidP="001A4ACC">
            <w:pPr>
              <w:pStyle w:val="ProjConnbodytex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 and % of follow up appointments within 7 days</w:t>
            </w:r>
          </w:p>
        </w:tc>
        <w:tc>
          <w:tcPr>
            <w:tcW w:w="2103" w:type="dxa"/>
            <w:vAlign w:val="center"/>
          </w:tcPr>
          <w:p w:rsidR="00FD16A8" w:rsidRDefault="00FD16A8" w:rsidP="001A4ACC">
            <w:pPr>
              <w:pStyle w:val="ProjConnbodytext"/>
              <w:spacing w:befor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July – Sept 2016</w:t>
            </w:r>
          </w:p>
          <w:p w:rsidR="00FD16A8" w:rsidRPr="001A47AE" w:rsidRDefault="00FD16A8" w:rsidP="001A4ACC">
            <w:pPr>
              <w:pStyle w:val="ProjConnbodytext"/>
              <w:spacing w:befor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Oct – Dec 2016</w:t>
            </w:r>
          </w:p>
        </w:tc>
      </w:tr>
      <w:tr w:rsidR="00FD16A8" w:rsidRPr="001A47AE" w:rsidTr="00FD16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 w:type="dxa"/>
            <w:vAlign w:val="center"/>
          </w:tcPr>
          <w:p w:rsidR="00FD16A8" w:rsidRPr="001A47AE" w:rsidRDefault="00FD16A8" w:rsidP="001A4ACC">
            <w:pPr>
              <w:pStyle w:val="ProjConnbodytext"/>
              <w:spacing w:before="0"/>
              <w:jc w:val="center"/>
              <w:rPr>
                <w:rFonts w:asciiTheme="minorHAnsi" w:hAnsiTheme="minorHAnsi"/>
                <w:b w:val="0"/>
                <w:sz w:val="20"/>
                <w:szCs w:val="24"/>
              </w:rPr>
            </w:pPr>
            <w:r>
              <w:rPr>
                <w:rFonts w:asciiTheme="minorHAnsi" w:hAnsiTheme="minorHAnsi"/>
                <w:b w:val="0"/>
                <w:sz w:val="20"/>
                <w:szCs w:val="24"/>
              </w:rPr>
              <w:t>3b</w:t>
            </w:r>
          </w:p>
        </w:tc>
        <w:tc>
          <w:tcPr>
            <w:tcW w:w="1374" w:type="dxa"/>
            <w:vAlign w:val="center"/>
          </w:tcPr>
          <w:p w:rsidR="00FD16A8" w:rsidRPr="001A47AE"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Samantha Fusselman</w:t>
            </w:r>
          </w:p>
        </w:tc>
        <w:tc>
          <w:tcPr>
            <w:tcW w:w="4772" w:type="dxa"/>
            <w:vAlign w:val="center"/>
          </w:tcPr>
          <w:p w:rsidR="00FD16A8" w:rsidRPr="001A47AE" w:rsidRDefault="00FD16A8" w:rsidP="001A4ACC">
            <w:pPr>
              <w:pStyle w:val="ProjConnbodytext"/>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 and % of follow up appointments within 30 days</w:t>
            </w:r>
          </w:p>
        </w:tc>
        <w:tc>
          <w:tcPr>
            <w:tcW w:w="2103" w:type="dxa"/>
            <w:vAlign w:val="center"/>
          </w:tcPr>
          <w:p w:rsidR="00FD16A8"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July – Sept 2016</w:t>
            </w:r>
          </w:p>
          <w:p w:rsidR="00FD16A8" w:rsidRPr="001A47AE"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Oct – Dec 2016</w:t>
            </w:r>
          </w:p>
        </w:tc>
      </w:tr>
      <w:tr w:rsidR="00FD16A8" w:rsidRPr="001A47AE" w:rsidTr="00FD16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 w:type="dxa"/>
            <w:vAlign w:val="center"/>
          </w:tcPr>
          <w:p w:rsidR="00FD16A8" w:rsidRPr="001A47AE" w:rsidRDefault="00FD16A8" w:rsidP="001A4ACC">
            <w:pPr>
              <w:pStyle w:val="ProjConnbodytext"/>
              <w:spacing w:before="0"/>
              <w:jc w:val="center"/>
              <w:rPr>
                <w:rFonts w:asciiTheme="minorHAnsi" w:hAnsiTheme="minorHAnsi"/>
                <w:b w:val="0"/>
                <w:sz w:val="20"/>
                <w:szCs w:val="24"/>
              </w:rPr>
            </w:pPr>
            <w:r>
              <w:rPr>
                <w:rFonts w:asciiTheme="minorHAnsi" w:hAnsiTheme="minorHAnsi"/>
                <w:b w:val="0"/>
                <w:sz w:val="20"/>
                <w:szCs w:val="24"/>
              </w:rPr>
              <w:t>3b</w:t>
            </w:r>
          </w:p>
        </w:tc>
        <w:tc>
          <w:tcPr>
            <w:tcW w:w="1374" w:type="dxa"/>
            <w:vAlign w:val="center"/>
          </w:tcPr>
          <w:p w:rsidR="00FD16A8" w:rsidRPr="001A47AE" w:rsidRDefault="00FD16A8" w:rsidP="001A4ACC">
            <w:pPr>
              <w:pStyle w:val="ProjConnbodytext"/>
              <w:spacing w:befor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Samantha Fusselman</w:t>
            </w:r>
          </w:p>
        </w:tc>
        <w:tc>
          <w:tcPr>
            <w:tcW w:w="4772" w:type="dxa"/>
            <w:vAlign w:val="center"/>
          </w:tcPr>
          <w:p w:rsidR="00FD16A8" w:rsidRPr="001A47AE" w:rsidRDefault="00FD16A8" w:rsidP="001A4ACC">
            <w:pPr>
              <w:pStyle w:val="ProjConnbodytex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 of days for first clinical assessment</w:t>
            </w:r>
          </w:p>
        </w:tc>
        <w:tc>
          <w:tcPr>
            <w:tcW w:w="2103" w:type="dxa"/>
            <w:vAlign w:val="center"/>
          </w:tcPr>
          <w:p w:rsidR="00FD16A8" w:rsidRDefault="00FD16A8" w:rsidP="001A4ACC">
            <w:pPr>
              <w:pStyle w:val="ProjConnbodytext"/>
              <w:spacing w:befor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July – Sept 2016</w:t>
            </w:r>
          </w:p>
          <w:p w:rsidR="00FD16A8" w:rsidRPr="001A47AE" w:rsidRDefault="00FD16A8" w:rsidP="001A4ACC">
            <w:pPr>
              <w:pStyle w:val="ProjConnbodytext"/>
              <w:spacing w:befor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4"/>
              </w:rPr>
            </w:pPr>
            <w:r>
              <w:rPr>
                <w:rFonts w:asciiTheme="minorHAnsi" w:hAnsiTheme="minorHAnsi"/>
                <w:sz w:val="20"/>
                <w:szCs w:val="24"/>
              </w:rPr>
              <w:t>Oct – Dec 2016</w:t>
            </w:r>
          </w:p>
        </w:tc>
      </w:tr>
      <w:tr w:rsidR="00FD16A8" w:rsidRPr="001A47AE" w:rsidTr="00FD16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 w:type="dxa"/>
            <w:vAlign w:val="center"/>
          </w:tcPr>
          <w:p w:rsidR="00FD16A8" w:rsidRPr="001A47AE" w:rsidRDefault="00FD16A8" w:rsidP="001A4ACC">
            <w:pPr>
              <w:pStyle w:val="ProjConnbodytext"/>
              <w:spacing w:before="0"/>
              <w:jc w:val="center"/>
              <w:rPr>
                <w:rFonts w:asciiTheme="minorHAnsi" w:hAnsiTheme="minorHAnsi"/>
                <w:b w:val="0"/>
                <w:sz w:val="20"/>
                <w:szCs w:val="24"/>
              </w:rPr>
            </w:pPr>
            <w:r>
              <w:rPr>
                <w:rFonts w:asciiTheme="minorHAnsi" w:hAnsiTheme="minorHAnsi"/>
                <w:b w:val="0"/>
                <w:sz w:val="20"/>
                <w:szCs w:val="24"/>
              </w:rPr>
              <w:t>3c</w:t>
            </w:r>
          </w:p>
        </w:tc>
        <w:tc>
          <w:tcPr>
            <w:tcW w:w="1374" w:type="dxa"/>
            <w:vAlign w:val="center"/>
          </w:tcPr>
          <w:p w:rsidR="00FD16A8" w:rsidRPr="001A47AE"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p>
        </w:tc>
        <w:tc>
          <w:tcPr>
            <w:tcW w:w="4772" w:type="dxa"/>
            <w:vAlign w:val="center"/>
          </w:tcPr>
          <w:p w:rsidR="00FD16A8" w:rsidRPr="001A47AE" w:rsidRDefault="00FD16A8" w:rsidP="001A4ACC">
            <w:pPr>
              <w:pStyle w:val="ProjConnbodytext"/>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 of hits on 211 site/database for mental health services</w:t>
            </w:r>
          </w:p>
        </w:tc>
        <w:tc>
          <w:tcPr>
            <w:tcW w:w="2103" w:type="dxa"/>
            <w:vAlign w:val="center"/>
          </w:tcPr>
          <w:p w:rsidR="00FD16A8" w:rsidRPr="001A47AE" w:rsidRDefault="00FD16A8" w:rsidP="001A4ACC">
            <w:pPr>
              <w:pStyle w:val="ProjConnbodytext"/>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4"/>
              </w:rPr>
            </w:pPr>
            <w:r>
              <w:rPr>
                <w:rFonts w:asciiTheme="minorHAnsi" w:hAnsiTheme="minorHAnsi"/>
                <w:sz w:val="20"/>
                <w:szCs w:val="24"/>
              </w:rPr>
              <w:t>Oct – Dec 2016</w:t>
            </w:r>
          </w:p>
        </w:tc>
      </w:tr>
    </w:tbl>
    <w:p w:rsidR="00FD16A8" w:rsidRDefault="00FD16A8" w:rsidP="00FD16A8">
      <w:pPr>
        <w:pStyle w:val="ListNumber"/>
        <w:tabs>
          <w:tab w:val="clear" w:pos="10080"/>
          <w:tab w:val="right" w:leader="dot" w:pos="9360"/>
        </w:tabs>
        <w:spacing w:before="0"/>
        <w:rPr>
          <w:b w:val="0"/>
          <w:sz w:val="20"/>
        </w:rPr>
      </w:pPr>
    </w:p>
    <w:p w:rsidR="00FD16A8" w:rsidRDefault="00FD16A8" w:rsidP="008F56D7">
      <w:pPr>
        <w:pStyle w:val="ListNumber"/>
        <w:numPr>
          <w:ilvl w:val="0"/>
          <w:numId w:val="19"/>
        </w:numPr>
        <w:tabs>
          <w:tab w:val="clear" w:pos="10080"/>
          <w:tab w:val="right" w:leader="dot" w:pos="9360"/>
        </w:tabs>
        <w:spacing w:before="0"/>
        <w:rPr>
          <w:b w:val="0"/>
          <w:sz w:val="20"/>
        </w:rPr>
      </w:pPr>
      <w:r>
        <w:rPr>
          <w:sz w:val="20"/>
        </w:rPr>
        <w:t>% of TAY clients reporting satisfaction with services</w:t>
      </w:r>
      <w:r>
        <w:rPr>
          <w:sz w:val="20"/>
        </w:rPr>
        <w:br/>
      </w:r>
      <w:r>
        <w:rPr>
          <w:b w:val="0"/>
          <w:sz w:val="20"/>
        </w:rPr>
        <w:t xml:space="preserve">Samantha Fusselman shared that this measure presents some challenges. This measure comes from a State required consumer perception survey. It is a lengthy survey and historically the Stat has directed counties to submit that data with the State providing the data analysis. However, that </w:t>
      </w:r>
      <w:r>
        <w:rPr>
          <w:b w:val="0"/>
          <w:sz w:val="20"/>
        </w:rPr>
        <w:lastRenderedPageBreak/>
        <w:t xml:space="preserve">data analysis has not been communicated back to the counties timely. County staff has then been doing some of the analysis in house but the data for the October round of surveys has not been analyzed yet. In addition, the four age groups on the survey do not translate to the same age range as TAY. Amid those challenges though, Yolo County has seen an increase in the number of agencies participating in distributing the survey, as well as an increase in completed surveys. At this point, this is not a valid measure for mental health and will be removed from the Dashboard. </w:t>
      </w:r>
    </w:p>
    <w:p w:rsidR="00897170" w:rsidRDefault="00897170" w:rsidP="00897170">
      <w:pPr>
        <w:pStyle w:val="ListNumber"/>
        <w:numPr>
          <w:ilvl w:val="0"/>
          <w:numId w:val="19"/>
        </w:numPr>
        <w:tabs>
          <w:tab w:val="clear" w:pos="10080"/>
          <w:tab w:val="right" w:leader="dot" w:pos="9360"/>
        </w:tabs>
        <w:spacing w:before="0"/>
        <w:rPr>
          <w:b w:val="0"/>
          <w:sz w:val="20"/>
        </w:rPr>
      </w:pPr>
      <w:r>
        <w:rPr>
          <w:sz w:val="20"/>
        </w:rPr>
        <w:t>% of hospital discharges that result in readmission within 30 days</w:t>
      </w:r>
      <w:r w:rsidR="00AE12EC">
        <w:rPr>
          <w:b w:val="0"/>
          <w:sz w:val="20"/>
        </w:rPr>
        <w:br/>
        <w:t xml:space="preserve">Yolo County Quality Management </w:t>
      </w:r>
      <w:r>
        <w:rPr>
          <w:b w:val="0"/>
          <w:sz w:val="20"/>
        </w:rPr>
        <w:t xml:space="preserve">is doing significant work to bring this number down and see the desired outcomes. Strategies implemented include: </w:t>
      </w:r>
    </w:p>
    <w:p w:rsidR="00897170" w:rsidRDefault="00897170" w:rsidP="00897170">
      <w:pPr>
        <w:pStyle w:val="ListNumber"/>
        <w:numPr>
          <w:ilvl w:val="1"/>
          <w:numId w:val="19"/>
        </w:numPr>
        <w:tabs>
          <w:tab w:val="clear" w:pos="10080"/>
          <w:tab w:val="right" w:leader="dot" w:pos="9360"/>
        </w:tabs>
        <w:spacing w:before="0"/>
        <w:rPr>
          <w:b w:val="0"/>
          <w:sz w:val="20"/>
        </w:rPr>
      </w:pPr>
      <w:r>
        <w:rPr>
          <w:b w:val="0"/>
          <w:sz w:val="20"/>
        </w:rPr>
        <w:t>The discharge planning nurse ha</w:t>
      </w:r>
      <w:r w:rsidR="00AE12EC">
        <w:rPr>
          <w:b w:val="0"/>
          <w:sz w:val="20"/>
        </w:rPr>
        <w:t>s</w:t>
      </w:r>
      <w:r>
        <w:rPr>
          <w:b w:val="0"/>
          <w:sz w:val="20"/>
        </w:rPr>
        <w:t xml:space="preserve"> been moved under quality management and been provided additional supports. This is now a nurse manager position with an administrative support person to assist with communication and coordination with providers. This allows the nurse to go out to the hospitals to meet with the clients prior to discharge, increase phone contact with the facilities, provide medication coordination with the discharge facility.</w:t>
      </w:r>
    </w:p>
    <w:p w:rsidR="00897170" w:rsidRDefault="00897170" w:rsidP="00897170">
      <w:pPr>
        <w:pStyle w:val="ListNumber"/>
        <w:numPr>
          <w:ilvl w:val="1"/>
          <w:numId w:val="19"/>
        </w:numPr>
        <w:tabs>
          <w:tab w:val="clear" w:pos="10080"/>
          <w:tab w:val="right" w:leader="dot" w:pos="9360"/>
        </w:tabs>
        <w:spacing w:before="0"/>
        <w:rPr>
          <w:b w:val="0"/>
          <w:sz w:val="20"/>
        </w:rPr>
      </w:pPr>
      <w:r>
        <w:rPr>
          <w:b w:val="0"/>
          <w:sz w:val="20"/>
        </w:rPr>
        <w:t>Trainings have been provided to the clinicians around what discharge planning is and all the components. In addition, better care coordinat</w:t>
      </w:r>
      <w:r w:rsidR="00AE12EC">
        <w:rPr>
          <w:b w:val="0"/>
          <w:sz w:val="20"/>
        </w:rPr>
        <w:t xml:space="preserve">ion </w:t>
      </w:r>
      <w:r>
        <w:rPr>
          <w:b w:val="0"/>
          <w:sz w:val="20"/>
        </w:rPr>
        <w:t xml:space="preserve">between the nurse manager and the clinician if the patient is already an established client. </w:t>
      </w:r>
    </w:p>
    <w:p w:rsidR="00897170" w:rsidRDefault="00897170" w:rsidP="00897170">
      <w:pPr>
        <w:pStyle w:val="ListNumber"/>
        <w:numPr>
          <w:ilvl w:val="1"/>
          <w:numId w:val="19"/>
        </w:numPr>
        <w:tabs>
          <w:tab w:val="clear" w:pos="10080"/>
          <w:tab w:val="right" w:leader="dot" w:pos="9360"/>
        </w:tabs>
        <w:spacing w:before="0"/>
        <w:rPr>
          <w:b w:val="0"/>
          <w:sz w:val="20"/>
        </w:rPr>
      </w:pPr>
      <w:r>
        <w:rPr>
          <w:b w:val="0"/>
          <w:sz w:val="20"/>
        </w:rPr>
        <w:t>Implementation of a weekly inpatient treatment team</w:t>
      </w:r>
      <w:r w:rsidR="00AE12EC">
        <w:rPr>
          <w:b w:val="0"/>
          <w:sz w:val="20"/>
        </w:rPr>
        <w:t xml:space="preserve"> meeting</w:t>
      </w:r>
      <w:r>
        <w:rPr>
          <w:b w:val="0"/>
          <w:sz w:val="20"/>
        </w:rPr>
        <w:t xml:space="preserve"> to discuss the cases that are currently hospitalized. In addition, further structure has been given regarding the case format. </w:t>
      </w:r>
    </w:p>
    <w:p w:rsidR="00897170" w:rsidRDefault="00AE12EC" w:rsidP="00897170">
      <w:pPr>
        <w:pStyle w:val="ListNumber"/>
        <w:numPr>
          <w:ilvl w:val="1"/>
          <w:numId w:val="19"/>
        </w:numPr>
        <w:tabs>
          <w:tab w:val="clear" w:pos="10080"/>
          <w:tab w:val="right" w:leader="dot" w:pos="9360"/>
        </w:tabs>
        <w:spacing w:before="0"/>
        <w:rPr>
          <w:b w:val="0"/>
          <w:sz w:val="20"/>
        </w:rPr>
      </w:pPr>
      <w:r>
        <w:rPr>
          <w:b w:val="0"/>
          <w:sz w:val="20"/>
        </w:rPr>
        <w:t>F</w:t>
      </w:r>
      <w:r w:rsidR="00897170">
        <w:rPr>
          <w:b w:val="0"/>
          <w:sz w:val="20"/>
        </w:rPr>
        <w:t xml:space="preserve">ocused on getting follow up appointment within 7 days of discharge. Research shows much better outcomes if a follow up appointment can happen within that time. To do so, connection with other potentially sources/services are being coordinated if the client is someone outside of Woodland, where most services are provided. </w:t>
      </w:r>
    </w:p>
    <w:p w:rsidR="000C2C9A" w:rsidRDefault="00897170" w:rsidP="003264BC">
      <w:pPr>
        <w:pStyle w:val="ListNumber"/>
        <w:numPr>
          <w:ilvl w:val="1"/>
          <w:numId w:val="19"/>
        </w:numPr>
        <w:tabs>
          <w:tab w:val="clear" w:pos="10080"/>
          <w:tab w:val="right" w:leader="dot" w:pos="9360"/>
        </w:tabs>
        <w:spacing w:before="0"/>
        <w:rPr>
          <w:b w:val="0"/>
          <w:sz w:val="20"/>
        </w:rPr>
      </w:pPr>
      <w:r>
        <w:rPr>
          <w:b w:val="0"/>
          <w:sz w:val="20"/>
        </w:rPr>
        <w:t xml:space="preserve">All of these efforts have highlighted additional measures that the program will be tracking. </w:t>
      </w:r>
    </w:p>
    <w:p w:rsidR="00E30F1C" w:rsidRDefault="00E30F1C" w:rsidP="000C2C9A">
      <w:pPr>
        <w:pStyle w:val="ListNumber"/>
        <w:numPr>
          <w:ilvl w:val="0"/>
          <w:numId w:val="19"/>
        </w:numPr>
        <w:tabs>
          <w:tab w:val="clear" w:pos="10080"/>
          <w:tab w:val="right" w:leader="dot" w:pos="9360"/>
        </w:tabs>
        <w:spacing w:before="0"/>
        <w:rPr>
          <w:b w:val="0"/>
          <w:sz w:val="20"/>
        </w:rPr>
      </w:pPr>
      <w:r>
        <w:rPr>
          <w:sz w:val="20"/>
        </w:rPr>
        <w:t>Blue Dot Social Media Campaign</w:t>
      </w:r>
      <w:r>
        <w:rPr>
          <w:sz w:val="20"/>
        </w:rPr>
        <w:br/>
      </w:r>
      <w:r>
        <w:rPr>
          <w:b w:val="0"/>
          <w:sz w:val="20"/>
        </w:rPr>
        <w:t xml:space="preserve">The Blue Dot Social Media campaign is based on the international symbol of postpartum depression. The current version of this campaign is focused on stakeholder engagement. In 2017, the focus to expand will be on the system of care providers. </w:t>
      </w:r>
      <w:r w:rsidR="0009033F">
        <w:rPr>
          <w:b w:val="0"/>
          <w:sz w:val="20"/>
        </w:rPr>
        <w:t xml:space="preserve">There may be different data points that would be more relevant to track. </w:t>
      </w:r>
    </w:p>
    <w:p w:rsidR="00E30F1C" w:rsidRDefault="00E30F1C" w:rsidP="000C2C9A">
      <w:pPr>
        <w:pStyle w:val="ListNumber"/>
        <w:numPr>
          <w:ilvl w:val="0"/>
          <w:numId w:val="19"/>
        </w:numPr>
        <w:tabs>
          <w:tab w:val="clear" w:pos="10080"/>
          <w:tab w:val="right" w:leader="dot" w:pos="9360"/>
        </w:tabs>
        <w:spacing w:before="0"/>
        <w:rPr>
          <w:b w:val="0"/>
          <w:sz w:val="20"/>
        </w:rPr>
      </w:pPr>
      <w:r>
        <w:rPr>
          <w:sz w:val="20"/>
        </w:rPr>
        <w:t># &amp; % of follow up appointments with 7 and 30 days</w:t>
      </w:r>
      <w:r>
        <w:rPr>
          <w:sz w:val="20"/>
        </w:rPr>
        <w:br/>
      </w:r>
      <w:r>
        <w:rPr>
          <w:b w:val="0"/>
          <w:sz w:val="20"/>
        </w:rPr>
        <w:t xml:space="preserve">It was discussed that the percentage is the more meaningful data point, so the # will be removed from the </w:t>
      </w:r>
      <w:r w:rsidR="0009033F">
        <w:rPr>
          <w:b w:val="0"/>
          <w:sz w:val="20"/>
        </w:rPr>
        <w:t>Dashboard</w:t>
      </w:r>
      <w:r>
        <w:rPr>
          <w:b w:val="0"/>
          <w:sz w:val="20"/>
        </w:rPr>
        <w:t xml:space="preserve">. </w:t>
      </w:r>
    </w:p>
    <w:p w:rsidR="00E30F1C" w:rsidRPr="00E30F1C" w:rsidRDefault="00E30F1C" w:rsidP="000C2C9A">
      <w:pPr>
        <w:pStyle w:val="ListNumber"/>
        <w:numPr>
          <w:ilvl w:val="0"/>
          <w:numId w:val="19"/>
        </w:numPr>
        <w:tabs>
          <w:tab w:val="clear" w:pos="10080"/>
          <w:tab w:val="right" w:leader="dot" w:pos="9360"/>
        </w:tabs>
        <w:spacing w:before="0"/>
        <w:rPr>
          <w:sz w:val="20"/>
        </w:rPr>
      </w:pPr>
      <w:r w:rsidRPr="00E30F1C">
        <w:rPr>
          <w:sz w:val="20"/>
        </w:rPr>
        <w:t># of days for first clinical assessment</w:t>
      </w:r>
      <w:r>
        <w:rPr>
          <w:sz w:val="20"/>
        </w:rPr>
        <w:br/>
      </w:r>
      <w:r>
        <w:rPr>
          <w:b w:val="0"/>
          <w:sz w:val="20"/>
        </w:rPr>
        <w:t>With a focus on pr</w:t>
      </w:r>
      <w:r w:rsidR="00AE12EC">
        <w:rPr>
          <w:b w:val="0"/>
          <w:sz w:val="20"/>
        </w:rPr>
        <w:t>ioritizing the most vulnerable client’s</w:t>
      </w:r>
      <w:r>
        <w:rPr>
          <w:b w:val="0"/>
          <w:sz w:val="20"/>
        </w:rPr>
        <w:t xml:space="preserve"> need for follow up appointments within 7 days, this area has seen an increase. The team will continue looking at what is happening and was to balance the needs. Another area that has had changes documentation in the chart. An authorization committee was established to ensure all required documentation is present and that staff go back to do the clinical reassessments as per the policy. This has helped generate additional revenue, but again, has pulled some resources from the clinical assessment. </w:t>
      </w:r>
    </w:p>
    <w:p w:rsidR="009D0FB4" w:rsidRPr="00C4534D" w:rsidRDefault="00C4534D" w:rsidP="00C4534D">
      <w:pPr>
        <w:pStyle w:val="ListNumber"/>
        <w:numPr>
          <w:ilvl w:val="0"/>
          <w:numId w:val="19"/>
        </w:numPr>
        <w:tabs>
          <w:tab w:val="clear" w:pos="10080"/>
          <w:tab w:val="right" w:leader="dot" w:pos="9360"/>
        </w:tabs>
        <w:spacing w:before="0"/>
        <w:rPr>
          <w:b w:val="0"/>
          <w:sz w:val="20"/>
        </w:rPr>
      </w:pPr>
      <w:r>
        <w:rPr>
          <w:sz w:val="20"/>
        </w:rPr>
        <w:t># of hits on 211 Yolo site/database for mental health services</w:t>
      </w:r>
      <w:r>
        <w:rPr>
          <w:sz w:val="20"/>
        </w:rPr>
        <w:br/>
      </w:r>
      <w:r>
        <w:rPr>
          <w:b w:val="0"/>
          <w:sz w:val="20"/>
        </w:rPr>
        <w:t xml:space="preserve">Due to staffing and organizational changes within 211 Yolo, this data is not currently available. Healthy Yolo staff are working to identify a new contact for data. </w:t>
      </w:r>
    </w:p>
    <w:p w:rsidR="0098381C" w:rsidRPr="0098381C" w:rsidRDefault="001614D3" w:rsidP="009346FC">
      <w:pPr>
        <w:pStyle w:val="ListNumber"/>
        <w:numPr>
          <w:ilvl w:val="0"/>
          <w:numId w:val="35"/>
        </w:numPr>
        <w:shd w:val="clear" w:color="auto" w:fill="4F81BD" w:themeFill="accent1"/>
        <w:tabs>
          <w:tab w:val="clear" w:pos="10080"/>
          <w:tab w:val="right" w:leader="dot" w:pos="9360"/>
        </w:tabs>
        <w:spacing w:before="120"/>
        <w:rPr>
          <w:color w:val="FFFFFF" w:themeColor="background1"/>
        </w:rPr>
      </w:pPr>
      <w:r w:rsidRPr="00A54518">
        <w:rPr>
          <w:color w:val="FFFFFF" w:themeColor="background1"/>
        </w:rPr>
        <w:t>Annual Review and Report</w:t>
      </w:r>
    </w:p>
    <w:p w:rsidR="0009033F" w:rsidRDefault="0009033F" w:rsidP="0009033F">
      <w:pPr>
        <w:pStyle w:val="ListNumber"/>
        <w:numPr>
          <w:ilvl w:val="0"/>
          <w:numId w:val="19"/>
        </w:numPr>
        <w:tabs>
          <w:tab w:val="clear" w:pos="10080"/>
          <w:tab w:val="right" w:leader="dot" w:pos="9360"/>
        </w:tabs>
        <w:spacing w:before="0"/>
        <w:rPr>
          <w:b w:val="0"/>
          <w:sz w:val="20"/>
        </w:rPr>
      </w:pPr>
      <w:r>
        <w:rPr>
          <w:b w:val="0"/>
          <w:sz w:val="20"/>
        </w:rPr>
        <w:t xml:space="preserve">Emily shared that this has wrapped up the first year of data reporting for CHIP. This has been an amazing first year that included the implementation of the web based dashboard system. This Dashboard has been shared with the Board of Supervisors and in many other meetings. It is great to see both the successes and challenges in the measures. </w:t>
      </w:r>
    </w:p>
    <w:p w:rsidR="0009033F" w:rsidRDefault="0009033F" w:rsidP="0009033F">
      <w:pPr>
        <w:pStyle w:val="ListNumber"/>
        <w:numPr>
          <w:ilvl w:val="0"/>
          <w:numId w:val="19"/>
        </w:numPr>
        <w:tabs>
          <w:tab w:val="clear" w:pos="10080"/>
          <w:tab w:val="right" w:leader="dot" w:pos="9360"/>
        </w:tabs>
        <w:spacing w:before="0" w:after="60"/>
        <w:rPr>
          <w:b w:val="0"/>
          <w:sz w:val="20"/>
        </w:rPr>
      </w:pPr>
      <w:r>
        <w:rPr>
          <w:b w:val="0"/>
          <w:sz w:val="20"/>
        </w:rPr>
        <w:lastRenderedPageBreak/>
        <w:t xml:space="preserve">The team discussed the draft 2016 CHIP Annual Report that was sent out via email earlier this week. The Annual Report serves multiple purposes: </w:t>
      </w:r>
    </w:p>
    <w:p w:rsidR="0009033F" w:rsidRDefault="0009033F" w:rsidP="0009033F">
      <w:pPr>
        <w:pStyle w:val="ListNumber"/>
        <w:numPr>
          <w:ilvl w:val="1"/>
          <w:numId w:val="19"/>
        </w:numPr>
        <w:tabs>
          <w:tab w:val="clear" w:pos="10080"/>
          <w:tab w:val="right" w:leader="dot" w:pos="9360"/>
        </w:tabs>
        <w:spacing w:before="0" w:after="60"/>
        <w:rPr>
          <w:b w:val="0"/>
          <w:sz w:val="20"/>
        </w:rPr>
      </w:pPr>
      <w:r>
        <w:rPr>
          <w:b w:val="0"/>
          <w:sz w:val="20"/>
        </w:rPr>
        <w:t xml:space="preserve">Reflect on what has and has not worked for each strategy. </w:t>
      </w:r>
    </w:p>
    <w:p w:rsidR="0009033F" w:rsidRPr="00DD6B92" w:rsidRDefault="0009033F" w:rsidP="0009033F">
      <w:pPr>
        <w:pStyle w:val="ListNumber"/>
        <w:numPr>
          <w:ilvl w:val="1"/>
          <w:numId w:val="19"/>
        </w:numPr>
        <w:tabs>
          <w:tab w:val="clear" w:pos="10080"/>
          <w:tab w:val="right" w:leader="dot" w:pos="9360"/>
        </w:tabs>
        <w:spacing w:before="0"/>
        <w:rPr>
          <w:b w:val="0"/>
          <w:sz w:val="20"/>
        </w:rPr>
      </w:pPr>
      <w:r>
        <w:rPr>
          <w:b w:val="0"/>
          <w:sz w:val="20"/>
        </w:rPr>
        <w:t>A communication tool for the community</w:t>
      </w:r>
      <w:r>
        <w:rPr>
          <w:b w:val="0"/>
          <w:sz w:val="20"/>
        </w:rPr>
        <w:br/>
        <w:t xml:space="preserve">The Mental Health workgroup has three really big goals that include many partners, including non-traditional ones. While there are some great strategies being employed, additional partners are needed to make this a robust workgroup. </w:t>
      </w:r>
    </w:p>
    <w:p w:rsidR="0009033F" w:rsidRDefault="0009033F" w:rsidP="0009033F">
      <w:pPr>
        <w:pStyle w:val="ListNumber"/>
        <w:numPr>
          <w:ilvl w:val="0"/>
          <w:numId w:val="19"/>
        </w:numPr>
        <w:tabs>
          <w:tab w:val="clear" w:pos="10080"/>
          <w:tab w:val="right" w:leader="dot" w:pos="9360"/>
        </w:tabs>
        <w:spacing w:before="0" w:after="60"/>
        <w:rPr>
          <w:b w:val="0"/>
          <w:sz w:val="20"/>
        </w:rPr>
      </w:pPr>
      <w:r>
        <w:rPr>
          <w:b w:val="0"/>
          <w:sz w:val="20"/>
        </w:rPr>
        <w:t>The following feedback was given in regards to the Annual Report</w:t>
      </w:r>
    </w:p>
    <w:p w:rsidR="0009033F" w:rsidRDefault="0009033F" w:rsidP="0009033F">
      <w:pPr>
        <w:pStyle w:val="ListNumber"/>
        <w:numPr>
          <w:ilvl w:val="0"/>
          <w:numId w:val="19"/>
        </w:numPr>
        <w:tabs>
          <w:tab w:val="clear" w:pos="10080"/>
          <w:tab w:val="right" w:leader="dot" w:pos="9360"/>
        </w:tabs>
        <w:spacing w:before="0" w:after="60"/>
        <w:ind w:left="1440"/>
        <w:rPr>
          <w:b w:val="0"/>
          <w:sz w:val="20"/>
        </w:rPr>
      </w:pPr>
      <w:r>
        <w:rPr>
          <w:b w:val="0"/>
          <w:sz w:val="20"/>
        </w:rPr>
        <w:t xml:space="preserve">Make sure the quotes are complete sentences. </w:t>
      </w:r>
    </w:p>
    <w:p w:rsidR="0009033F" w:rsidRPr="0009033F" w:rsidRDefault="0009033F" w:rsidP="0009033F">
      <w:pPr>
        <w:pStyle w:val="ListNumber"/>
        <w:numPr>
          <w:ilvl w:val="0"/>
          <w:numId w:val="19"/>
        </w:numPr>
        <w:tabs>
          <w:tab w:val="clear" w:pos="10080"/>
          <w:tab w:val="right" w:leader="dot" w:pos="9360"/>
        </w:tabs>
        <w:spacing w:before="0" w:after="60"/>
        <w:ind w:left="1440"/>
        <w:rPr>
          <w:b w:val="0"/>
          <w:sz w:val="20"/>
        </w:rPr>
      </w:pPr>
      <w:r>
        <w:rPr>
          <w:b w:val="0"/>
          <w:sz w:val="20"/>
        </w:rPr>
        <w:t xml:space="preserve">Some pages are really crowded with a small font. In addition, some of the visuals are hard to see. </w:t>
      </w:r>
    </w:p>
    <w:p w:rsidR="0009033F" w:rsidRDefault="0009033F" w:rsidP="00FD16A8">
      <w:pPr>
        <w:pStyle w:val="ListNumber"/>
        <w:numPr>
          <w:ilvl w:val="0"/>
          <w:numId w:val="19"/>
        </w:numPr>
        <w:tabs>
          <w:tab w:val="clear" w:pos="10080"/>
          <w:tab w:val="right" w:leader="dot" w:pos="9360"/>
        </w:tabs>
        <w:spacing w:before="0"/>
        <w:rPr>
          <w:b w:val="0"/>
          <w:sz w:val="20"/>
        </w:rPr>
      </w:pPr>
      <w:r>
        <w:rPr>
          <w:b w:val="0"/>
          <w:sz w:val="20"/>
        </w:rPr>
        <w:t xml:space="preserve">Additional data sources: </w:t>
      </w:r>
    </w:p>
    <w:p w:rsidR="0009033F" w:rsidRDefault="0009033F" w:rsidP="0009033F">
      <w:pPr>
        <w:pStyle w:val="ListNumber"/>
        <w:numPr>
          <w:ilvl w:val="1"/>
          <w:numId w:val="19"/>
        </w:numPr>
        <w:tabs>
          <w:tab w:val="clear" w:pos="10080"/>
          <w:tab w:val="right" w:leader="dot" w:pos="9360"/>
        </w:tabs>
        <w:spacing w:before="0"/>
        <w:rPr>
          <w:b w:val="0"/>
          <w:sz w:val="20"/>
        </w:rPr>
      </w:pPr>
      <w:r>
        <w:rPr>
          <w:sz w:val="20"/>
        </w:rPr>
        <w:t>MHSA</w:t>
      </w:r>
      <w:r>
        <w:rPr>
          <w:b w:val="0"/>
          <w:sz w:val="20"/>
        </w:rPr>
        <w:t xml:space="preserve"> will be adding in data around stigma, with a focus on the trainings provided. </w:t>
      </w:r>
    </w:p>
    <w:p w:rsidR="0009033F" w:rsidRDefault="0009033F" w:rsidP="0009033F">
      <w:pPr>
        <w:pStyle w:val="ListNumber"/>
        <w:numPr>
          <w:ilvl w:val="1"/>
          <w:numId w:val="19"/>
        </w:numPr>
        <w:tabs>
          <w:tab w:val="clear" w:pos="10080"/>
          <w:tab w:val="right" w:leader="dot" w:pos="9360"/>
        </w:tabs>
        <w:spacing w:before="0"/>
        <w:rPr>
          <w:b w:val="0"/>
          <w:sz w:val="20"/>
        </w:rPr>
      </w:pPr>
      <w:r>
        <w:rPr>
          <w:sz w:val="20"/>
        </w:rPr>
        <w:t xml:space="preserve">Pam </w:t>
      </w:r>
      <w:r>
        <w:rPr>
          <w:b w:val="0"/>
          <w:sz w:val="20"/>
        </w:rPr>
        <w:t xml:space="preserve">shared efforts that are happening around Care Coordination, specifically around the mentally ill, who also have a chronic condition and is an older adult. It has been a very interested process. There is some great data available around what is happening. </w:t>
      </w:r>
    </w:p>
    <w:p w:rsidR="0009033F" w:rsidRPr="009346FC" w:rsidRDefault="0009033F" w:rsidP="009346FC">
      <w:pPr>
        <w:pStyle w:val="ListNumber"/>
        <w:tabs>
          <w:tab w:val="clear" w:pos="10080"/>
          <w:tab w:val="right" w:leader="dot" w:pos="9360"/>
        </w:tabs>
        <w:spacing w:before="0"/>
        <w:ind w:left="360"/>
        <w:rPr>
          <w:b w:val="0"/>
          <w:sz w:val="20"/>
        </w:rPr>
      </w:pPr>
      <w:r>
        <w:rPr>
          <w:sz w:val="20"/>
        </w:rPr>
        <w:t xml:space="preserve">Action Item: </w:t>
      </w:r>
      <w:r w:rsidRPr="009346FC">
        <w:rPr>
          <w:b w:val="0"/>
          <w:sz w:val="20"/>
        </w:rPr>
        <w:t>Emil</w:t>
      </w:r>
      <w:r w:rsidR="00AE12EC">
        <w:rPr>
          <w:b w:val="0"/>
          <w:sz w:val="20"/>
        </w:rPr>
        <w:t>y will follow up with Jean McSo</w:t>
      </w:r>
      <w:r w:rsidRPr="009346FC">
        <w:rPr>
          <w:b w:val="0"/>
          <w:sz w:val="20"/>
        </w:rPr>
        <w:t xml:space="preserve">rley regarding the Care Coordination. </w:t>
      </w:r>
    </w:p>
    <w:p w:rsidR="009A5862" w:rsidRDefault="009346FC" w:rsidP="001E7845">
      <w:pPr>
        <w:pStyle w:val="ListNumber"/>
        <w:numPr>
          <w:ilvl w:val="0"/>
          <w:numId w:val="19"/>
        </w:numPr>
        <w:tabs>
          <w:tab w:val="clear" w:pos="10080"/>
          <w:tab w:val="right" w:leader="dot" w:pos="9360"/>
        </w:tabs>
        <w:spacing w:before="0"/>
        <w:rPr>
          <w:b w:val="0"/>
          <w:sz w:val="20"/>
        </w:rPr>
      </w:pPr>
      <w:r>
        <w:rPr>
          <w:b w:val="0"/>
          <w:sz w:val="20"/>
        </w:rPr>
        <w:t>Brainstorming for distribution</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Press release</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Facebook</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Website</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 xml:space="preserve">Wave cable’s community channel – </w:t>
      </w:r>
      <w:r w:rsidR="009346FC">
        <w:rPr>
          <w:b w:val="0"/>
          <w:sz w:val="20"/>
        </w:rPr>
        <w:t>D</w:t>
      </w:r>
      <w:r>
        <w:rPr>
          <w:b w:val="0"/>
          <w:sz w:val="20"/>
        </w:rPr>
        <w:t xml:space="preserve">avis has a different </w:t>
      </w:r>
      <w:r w:rsidR="009346FC">
        <w:rPr>
          <w:b w:val="0"/>
          <w:sz w:val="20"/>
        </w:rPr>
        <w:t xml:space="preserve">one </w:t>
      </w:r>
      <w:r>
        <w:rPr>
          <w:b w:val="0"/>
          <w:sz w:val="20"/>
        </w:rPr>
        <w:t xml:space="preserve">than </w:t>
      </w:r>
      <w:r w:rsidR="009346FC">
        <w:rPr>
          <w:b w:val="0"/>
          <w:sz w:val="20"/>
        </w:rPr>
        <w:t>Woodland, etc, which can make it challenging to reach everyone</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Inpatient facilities</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Outpatient clinics</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Providers</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Provider Stakeholder Mtg</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Mailing</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Po</w:t>
      </w:r>
      <w:r w:rsidR="009346FC">
        <w:rPr>
          <w:b w:val="0"/>
          <w:sz w:val="20"/>
        </w:rPr>
        <w:t>st a link and ask for feedback</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Library</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 xml:space="preserve">Health care directors (Ask </w:t>
      </w:r>
      <w:r w:rsidR="009346FC">
        <w:rPr>
          <w:b w:val="0"/>
          <w:sz w:val="20"/>
        </w:rPr>
        <w:t>Dr. Chapman</w:t>
      </w:r>
      <w:r>
        <w:rPr>
          <w:b w:val="0"/>
          <w:sz w:val="20"/>
        </w:rPr>
        <w:t>) – Chief med officer, chief nursing operation, chief operating officer</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WIC</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NAMI</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UCD, WCC</w:t>
      </w:r>
      <w:r w:rsidR="000B21DD">
        <w:rPr>
          <w:b w:val="0"/>
          <w:sz w:val="20"/>
        </w:rPr>
        <w:t xml:space="preserve"> </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 xml:space="preserve">4 main hospitals in the area – all have to do patient rights activities </w:t>
      </w:r>
      <w:r w:rsidR="000B21DD">
        <w:rPr>
          <w:b w:val="0"/>
          <w:sz w:val="20"/>
        </w:rPr>
        <w:t>(Sierra Vista, Heritage Oaks, Sutter Center for Psy, Woodland Memorial, North Valley Behavioral Health)</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Patient rights advocate (agency – Consumer Self Help)</w:t>
      </w:r>
    </w:p>
    <w:p w:rsidR="001E7845" w:rsidRDefault="001E7845" w:rsidP="009346FC">
      <w:pPr>
        <w:pStyle w:val="ListNumber"/>
        <w:numPr>
          <w:ilvl w:val="1"/>
          <w:numId w:val="19"/>
        </w:numPr>
        <w:tabs>
          <w:tab w:val="clear" w:pos="10080"/>
          <w:tab w:val="right" w:leader="dot" w:pos="9360"/>
        </w:tabs>
        <w:spacing w:before="0" w:after="0"/>
        <w:rPr>
          <w:b w:val="0"/>
          <w:sz w:val="20"/>
        </w:rPr>
      </w:pPr>
      <w:r>
        <w:rPr>
          <w:b w:val="0"/>
          <w:sz w:val="20"/>
        </w:rPr>
        <w:t>School districts</w:t>
      </w:r>
    </w:p>
    <w:p w:rsidR="001E7845" w:rsidRDefault="00EF090E" w:rsidP="009346FC">
      <w:pPr>
        <w:pStyle w:val="ListNumber"/>
        <w:numPr>
          <w:ilvl w:val="1"/>
          <w:numId w:val="19"/>
        </w:numPr>
        <w:tabs>
          <w:tab w:val="clear" w:pos="10080"/>
          <w:tab w:val="right" w:leader="dot" w:pos="9360"/>
        </w:tabs>
        <w:spacing w:before="0" w:after="0"/>
        <w:rPr>
          <w:b w:val="0"/>
          <w:sz w:val="20"/>
        </w:rPr>
      </w:pPr>
      <w:r>
        <w:rPr>
          <w:b w:val="0"/>
          <w:sz w:val="20"/>
        </w:rPr>
        <w:t xml:space="preserve">First responders/EMS </w:t>
      </w:r>
    </w:p>
    <w:p w:rsidR="000B21DD" w:rsidRDefault="000B21DD" w:rsidP="009346FC">
      <w:pPr>
        <w:pStyle w:val="ListNumber"/>
        <w:numPr>
          <w:ilvl w:val="1"/>
          <w:numId w:val="19"/>
        </w:numPr>
        <w:tabs>
          <w:tab w:val="clear" w:pos="10080"/>
          <w:tab w:val="right" w:leader="dot" w:pos="9360"/>
        </w:tabs>
        <w:spacing w:before="0" w:after="0"/>
        <w:rPr>
          <w:b w:val="0"/>
          <w:sz w:val="20"/>
        </w:rPr>
      </w:pPr>
      <w:r>
        <w:rPr>
          <w:b w:val="0"/>
          <w:sz w:val="20"/>
        </w:rPr>
        <w:t>UCD Integrated behavioral</w:t>
      </w:r>
    </w:p>
    <w:p w:rsidR="000B21DD" w:rsidRDefault="000B21DD" w:rsidP="009346FC">
      <w:pPr>
        <w:pStyle w:val="ListNumber"/>
        <w:numPr>
          <w:ilvl w:val="1"/>
          <w:numId w:val="19"/>
        </w:numPr>
        <w:tabs>
          <w:tab w:val="clear" w:pos="10080"/>
          <w:tab w:val="right" w:leader="dot" w:pos="9360"/>
        </w:tabs>
        <w:spacing w:before="0" w:after="0"/>
        <w:rPr>
          <w:b w:val="0"/>
          <w:sz w:val="20"/>
        </w:rPr>
      </w:pPr>
      <w:r>
        <w:rPr>
          <w:b w:val="0"/>
          <w:sz w:val="20"/>
        </w:rPr>
        <w:t xml:space="preserve">Graduate schools – social worker, residency training (UCD Med Center), </w:t>
      </w:r>
    </w:p>
    <w:p w:rsidR="009A5862" w:rsidRPr="009346FC" w:rsidRDefault="000B21DD" w:rsidP="009346FC">
      <w:pPr>
        <w:pStyle w:val="ListNumber"/>
        <w:numPr>
          <w:ilvl w:val="1"/>
          <w:numId w:val="19"/>
        </w:numPr>
        <w:tabs>
          <w:tab w:val="clear" w:pos="10080"/>
          <w:tab w:val="right" w:leader="dot" w:pos="9360"/>
        </w:tabs>
        <w:spacing w:before="0" w:after="0"/>
        <w:rPr>
          <w:b w:val="0"/>
          <w:sz w:val="20"/>
        </w:rPr>
      </w:pPr>
      <w:r>
        <w:rPr>
          <w:b w:val="0"/>
          <w:sz w:val="20"/>
        </w:rPr>
        <w:t>For profit schools</w:t>
      </w:r>
    </w:p>
    <w:p w:rsidR="00943B62" w:rsidRPr="00A54518" w:rsidRDefault="001614D3" w:rsidP="009346FC">
      <w:pPr>
        <w:pStyle w:val="ListNumber"/>
        <w:numPr>
          <w:ilvl w:val="0"/>
          <w:numId w:val="35"/>
        </w:numPr>
        <w:shd w:val="clear" w:color="auto" w:fill="4F81BD" w:themeFill="accent1"/>
        <w:tabs>
          <w:tab w:val="clear" w:pos="10080"/>
          <w:tab w:val="right" w:leader="dot" w:pos="9360"/>
        </w:tabs>
        <w:spacing w:before="120"/>
        <w:rPr>
          <w:color w:val="FFFFFF" w:themeColor="background1"/>
        </w:rPr>
      </w:pPr>
      <w:r w:rsidRPr="00A54518">
        <w:rPr>
          <w:color w:val="FFFFFF" w:themeColor="background1"/>
        </w:rPr>
        <w:t>Health Outcome Targets</w:t>
      </w:r>
    </w:p>
    <w:p w:rsidR="009346FC" w:rsidRDefault="009346FC" w:rsidP="009346FC">
      <w:pPr>
        <w:pStyle w:val="ListNumber"/>
        <w:numPr>
          <w:ilvl w:val="0"/>
          <w:numId w:val="19"/>
        </w:numPr>
        <w:tabs>
          <w:tab w:val="clear" w:pos="10080"/>
          <w:tab w:val="right" w:leader="dot" w:pos="9360"/>
        </w:tabs>
        <w:spacing w:before="0"/>
        <w:rPr>
          <w:b w:val="0"/>
          <w:sz w:val="20"/>
        </w:rPr>
      </w:pPr>
      <w:r>
        <w:rPr>
          <w:b w:val="0"/>
          <w:sz w:val="20"/>
        </w:rPr>
        <w:t xml:space="preserve">Health Outcomes are the community level indicators that the workgroups are keeping an eye on; they are the “why” of the strategies. </w:t>
      </w:r>
    </w:p>
    <w:p w:rsidR="009346FC" w:rsidRDefault="009346FC" w:rsidP="009346FC">
      <w:pPr>
        <w:pStyle w:val="ListNumber"/>
        <w:numPr>
          <w:ilvl w:val="0"/>
          <w:numId w:val="19"/>
        </w:numPr>
        <w:tabs>
          <w:tab w:val="clear" w:pos="10080"/>
          <w:tab w:val="right" w:leader="dot" w:pos="9360"/>
        </w:tabs>
        <w:spacing w:before="0"/>
        <w:rPr>
          <w:b w:val="0"/>
          <w:sz w:val="20"/>
        </w:rPr>
      </w:pPr>
      <w:r>
        <w:rPr>
          <w:b w:val="0"/>
          <w:sz w:val="20"/>
        </w:rPr>
        <w:t xml:space="preserve">When the Health Outcome measures were entered into the Dashboard system, the State data was entered as the target. At the October Joint Workgroup meeting, Emily led the group in an activity to identify more appropriate targets for the measures where Yolo County is already doing better than the State. Additional areas that we could look for targets include Healthy People 2020, or </w:t>
      </w:r>
      <w:r w:rsidR="00AE12EC">
        <w:rPr>
          <w:b w:val="0"/>
          <w:sz w:val="20"/>
        </w:rPr>
        <w:t>other program/community established targets</w:t>
      </w:r>
      <w:r>
        <w:rPr>
          <w:b w:val="0"/>
          <w:sz w:val="20"/>
        </w:rPr>
        <w:t>.</w:t>
      </w:r>
    </w:p>
    <w:p w:rsidR="009346FC" w:rsidRPr="009346FC" w:rsidRDefault="009346FC" w:rsidP="009346FC">
      <w:pPr>
        <w:pStyle w:val="ListNumber"/>
        <w:numPr>
          <w:ilvl w:val="0"/>
          <w:numId w:val="19"/>
        </w:numPr>
        <w:tabs>
          <w:tab w:val="clear" w:pos="10080"/>
          <w:tab w:val="right" w:leader="dot" w:pos="9360"/>
        </w:tabs>
        <w:spacing w:before="0"/>
        <w:rPr>
          <w:b w:val="0"/>
          <w:sz w:val="20"/>
        </w:rPr>
      </w:pPr>
      <w:r w:rsidRPr="009346FC">
        <w:rPr>
          <w:b w:val="0"/>
          <w:sz w:val="20"/>
        </w:rPr>
        <w:t>Emily shared that the health outcomes under “Increase Access to Services” are from the Health Care Access Survey. This survey was completed through the County and was originally planned to be repeated ever</w:t>
      </w:r>
      <w:r w:rsidR="00AE12EC">
        <w:rPr>
          <w:b w:val="0"/>
          <w:sz w:val="20"/>
        </w:rPr>
        <w:t>y</w:t>
      </w:r>
      <w:r w:rsidRPr="009346FC">
        <w:rPr>
          <w:b w:val="0"/>
          <w:sz w:val="20"/>
        </w:rPr>
        <w:t xml:space="preserve"> two years. Due to workload and staffing capacity, it has not been feasible to repeat this survey yet and having this single data point does not add to the strength of the CHIP. For now, it was decided that those measures would be hid from the Dashboard, to be added back when the survey is able to be completed again </w:t>
      </w:r>
    </w:p>
    <w:p w:rsidR="001614D3" w:rsidRPr="00A54518" w:rsidRDefault="001614D3" w:rsidP="009346FC">
      <w:pPr>
        <w:pStyle w:val="ListNumber"/>
        <w:numPr>
          <w:ilvl w:val="0"/>
          <w:numId w:val="35"/>
        </w:numPr>
        <w:shd w:val="clear" w:color="auto" w:fill="4F81BD" w:themeFill="accent1"/>
        <w:tabs>
          <w:tab w:val="clear" w:pos="10080"/>
          <w:tab w:val="right" w:leader="dot" w:pos="9360"/>
        </w:tabs>
        <w:spacing w:before="120"/>
        <w:rPr>
          <w:color w:val="FFFFFF" w:themeColor="background1"/>
        </w:rPr>
      </w:pPr>
      <w:r w:rsidRPr="00A54518">
        <w:rPr>
          <w:color w:val="FFFFFF" w:themeColor="background1"/>
        </w:rPr>
        <w:t>Program Updates</w:t>
      </w:r>
    </w:p>
    <w:p w:rsidR="008F56D7" w:rsidRPr="008F56D7" w:rsidRDefault="009346FC" w:rsidP="008F56D7">
      <w:pPr>
        <w:pStyle w:val="ListNumber"/>
        <w:numPr>
          <w:ilvl w:val="0"/>
          <w:numId w:val="19"/>
        </w:numPr>
        <w:tabs>
          <w:tab w:val="clear" w:pos="10080"/>
          <w:tab w:val="right" w:leader="dot" w:pos="9360"/>
        </w:tabs>
        <w:spacing w:before="0"/>
        <w:rPr>
          <w:b w:val="0"/>
          <w:sz w:val="20"/>
        </w:rPr>
      </w:pPr>
      <w:r>
        <w:rPr>
          <w:b w:val="0"/>
          <w:sz w:val="20"/>
        </w:rPr>
        <w:t>None at this time</w:t>
      </w:r>
    </w:p>
    <w:p w:rsidR="00943B62" w:rsidRPr="00A54518" w:rsidRDefault="000C7385" w:rsidP="009346FC">
      <w:pPr>
        <w:pStyle w:val="ListNumber"/>
        <w:numPr>
          <w:ilvl w:val="0"/>
          <w:numId w:val="35"/>
        </w:numPr>
        <w:shd w:val="clear" w:color="auto" w:fill="4F81BD" w:themeFill="accent1"/>
        <w:tabs>
          <w:tab w:val="clear" w:pos="10080"/>
          <w:tab w:val="right" w:leader="dot" w:pos="9360"/>
        </w:tabs>
        <w:spacing w:before="120"/>
        <w:rPr>
          <w:color w:val="FFFFFF" w:themeColor="background1"/>
        </w:rPr>
      </w:pPr>
      <w:r w:rsidRPr="00A54518">
        <w:rPr>
          <w:color w:val="FFFFFF" w:themeColor="background1"/>
        </w:rPr>
        <w:t>Questions and Next Steps</w:t>
      </w:r>
    </w:p>
    <w:p w:rsidR="009346FC" w:rsidRDefault="009346FC" w:rsidP="009346FC">
      <w:pPr>
        <w:pStyle w:val="ListNumber"/>
        <w:numPr>
          <w:ilvl w:val="0"/>
          <w:numId w:val="19"/>
        </w:numPr>
        <w:tabs>
          <w:tab w:val="clear" w:pos="10080"/>
          <w:tab w:val="right" w:leader="dot" w:pos="9360"/>
        </w:tabs>
        <w:spacing w:before="0"/>
        <w:rPr>
          <w:b w:val="0"/>
          <w:sz w:val="20"/>
        </w:rPr>
      </w:pPr>
      <w:r>
        <w:rPr>
          <w:b w:val="0"/>
          <w:sz w:val="20"/>
        </w:rPr>
        <w:t xml:space="preserve">The Annual Report will be finalized next week. Once it is finalized, an email will go out with the final report at which point, please feel free to share it. </w:t>
      </w:r>
    </w:p>
    <w:p w:rsidR="009346FC" w:rsidRDefault="009346FC" w:rsidP="009346FC">
      <w:pPr>
        <w:pStyle w:val="ListNumber"/>
        <w:numPr>
          <w:ilvl w:val="0"/>
          <w:numId w:val="19"/>
        </w:numPr>
        <w:tabs>
          <w:tab w:val="clear" w:pos="10080"/>
          <w:tab w:val="right" w:leader="dot" w:pos="9360"/>
        </w:tabs>
        <w:spacing w:before="0"/>
        <w:rPr>
          <w:b w:val="0"/>
          <w:sz w:val="20"/>
        </w:rPr>
      </w:pPr>
      <w:r>
        <w:rPr>
          <w:b w:val="0"/>
          <w:sz w:val="20"/>
        </w:rPr>
        <w:t xml:space="preserve">April will be a joint workgroup meeting, which will include more discussion on the plan for 2017. </w:t>
      </w:r>
    </w:p>
    <w:p w:rsidR="009346FC" w:rsidRDefault="009346FC" w:rsidP="009346FC">
      <w:pPr>
        <w:pStyle w:val="ListNumber"/>
        <w:numPr>
          <w:ilvl w:val="0"/>
          <w:numId w:val="19"/>
        </w:numPr>
        <w:tabs>
          <w:tab w:val="clear" w:pos="10080"/>
          <w:tab w:val="right" w:leader="dot" w:pos="9360"/>
        </w:tabs>
        <w:spacing w:before="0"/>
        <w:rPr>
          <w:b w:val="0"/>
          <w:sz w:val="20"/>
        </w:rPr>
      </w:pPr>
      <w:r>
        <w:rPr>
          <w:b w:val="0"/>
          <w:sz w:val="20"/>
        </w:rPr>
        <w:t xml:space="preserve">Please continue to invite other partners to attend and join the workgroups. </w:t>
      </w:r>
    </w:p>
    <w:p w:rsidR="000C7385" w:rsidRDefault="000C7385" w:rsidP="00F7082D"/>
    <w:p w:rsidR="000C7385" w:rsidRDefault="000C7385" w:rsidP="000C7385">
      <w:pPr>
        <w:jc w:val="center"/>
      </w:pPr>
      <w:r>
        <w:t>Next meeting is a Joint Work Group meeting</w:t>
      </w:r>
    </w:p>
    <w:p w:rsidR="000C7385" w:rsidRDefault="00CF6404" w:rsidP="000C7385">
      <w:pPr>
        <w:jc w:val="center"/>
      </w:pPr>
      <w:r>
        <w:t>April 26, 2017</w:t>
      </w:r>
    </w:p>
    <w:p w:rsidR="000C7385" w:rsidRDefault="00CF6404" w:rsidP="000C7385">
      <w:pPr>
        <w:jc w:val="center"/>
      </w:pPr>
      <w:r>
        <w:t>9:00 – 11:00 A.M.</w:t>
      </w:r>
    </w:p>
    <w:p w:rsidR="000C7385" w:rsidRDefault="00CF6404" w:rsidP="000C7385">
      <w:pPr>
        <w:jc w:val="center"/>
      </w:pPr>
      <w:r>
        <w:t xml:space="preserve">Gonzalez </w:t>
      </w:r>
      <w:r w:rsidR="00AE12EC">
        <w:t>Building, Community Room</w:t>
      </w:r>
    </w:p>
    <w:p w:rsidR="00CF6404" w:rsidRDefault="00CF6404" w:rsidP="000C7385">
      <w:pPr>
        <w:jc w:val="center"/>
      </w:pPr>
      <w:r>
        <w:t>25 N. Cottonwood Street, W</w:t>
      </w:r>
      <w:bookmarkStart w:id="0" w:name="_GoBack"/>
      <w:bookmarkEnd w:id="0"/>
      <w:r>
        <w:t>oodland</w:t>
      </w:r>
    </w:p>
    <w:sectPr w:rsidR="00CF6404" w:rsidSect="00D15E8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900" w:left="1440" w:header="720" w:footer="216"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122" w:rsidRDefault="005A0122">
      <w:r>
        <w:separator/>
      </w:r>
    </w:p>
  </w:endnote>
  <w:endnote w:type="continuationSeparator" w:id="0">
    <w:p w:rsidR="005A0122" w:rsidRDefault="005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9A" w:rsidRDefault="009F6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26" w:rsidRDefault="00526B26" w:rsidP="00526B26">
    <w:pPr>
      <w:pStyle w:val="Footer"/>
    </w:pPr>
    <w:r w:rsidRPr="00955F03">
      <w:t xml:space="preserve">Page </w:t>
    </w:r>
    <w:r w:rsidRPr="00955F03">
      <w:fldChar w:fldCharType="begin"/>
    </w:r>
    <w:r w:rsidRPr="00955F03">
      <w:instrText xml:space="preserve"> PAGE  \* Arabic  \* MERGEFORMAT </w:instrText>
    </w:r>
    <w:r w:rsidRPr="00955F03">
      <w:fldChar w:fldCharType="separate"/>
    </w:r>
    <w:r w:rsidR="00E8372A">
      <w:rPr>
        <w:noProof/>
      </w:rPr>
      <w:t>4</w:t>
    </w:r>
    <w:r w:rsidRPr="00955F03">
      <w:fldChar w:fldCharType="end"/>
    </w:r>
    <w:r w:rsidRPr="00955F03">
      <w:t xml:space="preserve"> of </w:t>
    </w:r>
    <w:r w:rsidR="00E8372A">
      <w:fldChar w:fldCharType="begin"/>
    </w:r>
    <w:r w:rsidR="00E8372A">
      <w:instrText xml:space="preserve"> NUMPAGES  \* Arabic  \* MERGEFORMAT </w:instrText>
    </w:r>
    <w:r w:rsidR="00E8372A">
      <w:fldChar w:fldCharType="separate"/>
    </w:r>
    <w:r w:rsidR="00E8372A">
      <w:rPr>
        <w:noProof/>
      </w:rPr>
      <w:t>4</w:t>
    </w:r>
    <w:r w:rsidR="00E8372A">
      <w:rPr>
        <w:noProof/>
      </w:rPr>
      <w:fldChar w:fldCharType="end"/>
    </w:r>
  </w:p>
  <w:p w:rsidR="00987D6D" w:rsidRDefault="00987D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26" w:rsidRDefault="00526B26">
    <w:pPr>
      <w:pStyle w:val="Footer"/>
    </w:pPr>
    <w:r w:rsidRPr="00955F03">
      <w:t xml:space="preserve">Page </w:t>
    </w:r>
    <w:r w:rsidRPr="00955F03">
      <w:fldChar w:fldCharType="begin"/>
    </w:r>
    <w:r w:rsidRPr="00955F03">
      <w:instrText xml:space="preserve"> PAGE  \* Arabic  \* MERGEFORMAT </w:instrText>
    </w:r>
    <w:r w:rsidRPr="00955F03">
      <w:fldChar w:fldCharType="separate"/>
    </w:r>
    <w:r w:rsidR="00E8372A">
      <w:rPr>
        <w:noProof/>
      </w:rPr>
      <w:t>1</w:t>
    </w:r>
    <w:r w:rsidRPr="00955F03">
      <w:fldChar w:fldCharType="end"/>
    </w:r>
    <w:r w:rsidRPr="00955F03">
      <w:t xml:space="preserve"> of </w:t>
    </w:r>
    <w:r w:rsidR="00E8372A">
      <w:fldChar w:fldCharType="begin"/>
    </w:r>
    <w:r w:rsidR="00E8372A">
      <w:instrText xml:space="preserve"> NUMPAGES  \* Arabic  \* MERGEFORMAT </w:instrText>
    </w:r>
    <w:r w:rsidR="00E8372A">
      <w:fldChar w:fldCharType="separate"/>
    </w:r>
    <w:r w:rsidR="00E8372A">
      <w:rPr>
        <w:noProof/>
      </w:rPr>
      <w:t>4</w:t>
    </w:r>
    <w:r w:rsidR="00E8372A">
      <w:rPr>
        <w:noProof/>
      </w:rPr>
      <w:fldChar w:fldCharType="end"/>
    </w:r>
  </w:p>
  <w:p w:rsidR="00987D6D" w:rsidRDefault="00987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122" w:rsidRDefault="005A0122">
      <w:r>
        <w:separator/>
      </w:r>
    </w:p>
  </w:footnote>
  <w:footnote w:type="continuationSeparator" w:id="0">
    <w:p w:rsidR="005A0122" w:rsidRDefault="005A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9A" w:rsidRDefault="009F6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9A" w:rsidRDefault="009F6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8460"/>
    </w:tblGrid>
    <w:tr w:rsidR="00EA495C" w:rsidRPr="008F4100" w:rsidTr="00271AF4">
      <w:tc>
        <w:tcPr>
          <w:tcW w:w="2340" w:type="dxa"/>
          <w:vMerge w:val="restart"/>
        </w:tcPr>
        <w:p w:rsidR="00EA495C" w:rsidRPr="00A1186A" w:rsidRDefault="00EA495C" w:rsidP="005423B3">
          <w:pPr>
            <w:spacing w:before="60" w:after="60"/>
            <w:jc w:val="center"/>
          </w:pPr>
          <w:r w:rsidRPr="002A0868">
            <w:rPr>
              <w:noProof/>
            </w:rPr>
            <w:drawing>
              <wp:inline distT="0" distB="0" distL="0" distR="0" wp14:anchorId="219D15E8" wp14:editId="225E2AD1">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8460" w:type="dxa"/>
          <w:tcBorders>
            <w:bottom w:val="single" w:sz="6" w:space="0" w:color="auto"/>
          </w:tcBorders>
        </w:tcPr>
        <w:p w:rsidR="00EA495C" w:rsidRPr="000527E9" w:rsidRDefault="00EA495C" w:rsidP="00EA495C">
          <w:pPr>
            <w:pStyle w:val="Header"/>
          </w:pPr>
          <w:r w:rsidRPr="002D1A8B">
            <w:t>County</w:t>
          </w:r>
          <w:r w:rsidRPr="000527E9">
            <w:t xml:space="preserve"> of Yolo</w:t>
          </w:r>
        </w:p>
        <w:p w:rsidR="00EA495C" w:rsidRPr="00A25A37" w:rsidRDefault="00EA495C" w:rsidP="00EA495C">
          <w:pPr>
            <w:pStyle w:val="Header2"/>
          </w:pPr>
          <w:r w:rsidRPr="000527E9">
            <w:t xml:space="preserve">Health and </w:t>
          </w:r>
          <w:r w:rsidRPr="002D1A8B">
            <w:t>Human</w:t>
          </w:r>
          <w:r w:rsidRPr="000527E9">
            <w:t xml:space="preserve"> Services Agency</w:t>
          </w:r>
        </w:p>
      </w:tc>
    </w:tr>
    <w:tr w:rsidR="00EA495C" w:rsidRPr="008F4100" w:rsidTr="00070337">
      <w:trPr>
        <w:trHeight w:val="855"/>
      </w:trPr>
      <w:tc>
        <w:tcPr>
          <w:tcW w:w="2340" w:type="dxa"/>
          <w:vMerge/>
          <w:vAlign w:val="center"/>
        </w:tcPr>
        <w:p w:rsidR="00EA495C" w:rsidRPr="002A0868" w:rsidRDefault="00EA495C" w:rsidP="00A1186A">
          <w:pPr>
            <w:pStyle w:val="HeaderLogo"/>
            <w:rPr>
              <w:noProof/>
            </w:rPr>
          </w:pPr>
        </w:p>
      </w:tc>
      <w:tc>
        <w:tcPr>
          <w:tcW w:w="8460" w:type="dxa"/>
          <w:tcBorders>
            <w:top w:val="single" w:sz="6" w:space="0" w:color="auto"/>
          </w:tcBorders>
          <w:tcMar>
            <w:left w:w="58" w:type="dxa"/>
          </w:tcMar>
        </w:tcPr>
        <w:p w:rsidR="00EA495C" w:rsidRPr="000527E9" w:rsidRDefault="00EA495C" w:rsidP="00BE0754">
          <w:pPr>
            <w:pStyle w:val="Header5"/>
            <w:spacing w:before="30"/>
          </w:pPr>
        </w:p>
      </w:tc>
    </w:tr>
  </w:tbl>
  <w:p w:rsidR="00987D6D" w:rsidRPr="00DB429C" w:rsidRDefault="00987D6D" w:rsidP="00DB429C">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B2D08E3"/>
    <w:multiLevelType w:val="hybridMultilevel"/>
    <w:tmpl w:val="5EAC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F0AAA"/>
    <w:multiLevelType w:val="hybridMultilevel"/>
    <w:tmpl w:val="04102A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D10400"/>
    <w:multiLevelType w:val="hybridMultilevel"/>
    <w:tmpl w:val="2E6416CC"/>
    <w:lvl w:ilvl="0" w:tplc="67A23F5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E855F2"/>
    <w:multiLevelType w:val="hybridMultilevel"/>
    <w:tmpl w:val="86AA9324"/>
    <w:lvl w:ilvl="0" w:tplc="7260270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8204BF"/>
    <w:multiLevelType w:val="hybridMultilevel"/>
    <w:tmpl w:val="9E34B0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7D03A8"/>
    <w:multiLevelType w:val="hybridMultilevel"/>
    <w:tmpl w:val="C7E8AC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5513DB"/>
    <w:multiLevelType w:val="hybridMultilevel"/>
    <w:tmpl w:val="FEC45A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7DB42E00"/>
    <w:multiLevelType w:val="hybridMultilevel"/>
    <w:tmpl w:val="F5DEEB3C"/>
    <w:lvl w:ilvl="0" w:tplc="FF3098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0"/>
  </w:num>
  <w:num w:numId="4">
    <w:abstractNumId w:val="7"/>
  </w:num>
  <w:num w:numId="5">
    <w:abstractNumId w:val="9"/>
  </w:num>
  <w:num w:numId="6">
    <w:abstractNumId w:val="1"/>
  </w:num>
  <w:num w:numId="7">
    <w:abstractNumId w:val="6"/>
  </w:num>
  <w:num w:numId="8">
    <w:abstractNumId w:val="10"/>
  </w:num>
  <w:num w:numId="9">
    <w:abstractNumId w:val="2"/>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3"/>
  </w:num>
  <w:num w:numId="17">
    <w:abstractNumId w:val="10"/>
  </w:num>
  <w:num w:numId="18">
    <w:abstractNumId w:val="10"/>
  </w:num>
  <w:num w:numId="19">
    <w:abstractNumId w:val="4"/>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983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22"/>
    <w:rsid w:val="00001810"/>
    <w:rsid w:val="0000770F"/>
    <w:rsid w:val="00012B22"/>
    <w:rsid w:val="00014AF9"/>
    <w:rsid w:val="000179A1"/>
    <w:rsid w:val="00031EA1"/>
    <w:rsid w:val="00033054"/>
    <w:rsid w:val="00036FD9"/>
    <w:rsid w:val="00045287"/>
    <w:rsid w:val="00046893"/>
    <w:rsid w:val="000519BA"/>
    <w:rsid w:val="000527E9"/>
    <w:rsid w:val="00074269"/>
    <w:rsid w:val="000776F6"/>
    <w:rsid w:val="0008204B"/>
    <w:rsid w:val="0008693D"/>
    <w:rsid w:val="0009033F"/>
    <w:rsid w:val="00093DAB"/>
    <w:rsid w:val="00095D10"/>
    <w:rsid w:val="00096C34"/>
    <w:rsid w:val="000A401C"/>
    <w:rsid w:val="000B0DC0"/>
    <w:rsid w:val="000B21DD"/>
    <w:rsid w:val="000B723F"/>
    <w:rsid w:val="000B7BAA"/>
    <w:rsid w:val="000C2C9A"/>
    <w:rsid w:val="000C314F"/>
    <w:rsid w:val="000C4B65"/>
    <w:rsid w:val="000C6C12"/>
    <w:rsid w:val="000C7385"/>
    <w:rsid w:val="000E5629"/>
    <w:rsid w:val="000F53EE"/>
    <w:rsid w:val="00114E90"/>
    <w:rsid w:val="00115624"/>
    <w:rsid w:val="00116786"/>
    <w:rsid w:val="001215F2"/>
    <w:rsid w:val="00123301"/>
    <w:rsid w:val="00126F13"/>
    <w:rsid w:val="00130B5F"/>
    <w:rsid w:val="001403E3"/>
    <w:rsid w:val="001419CE"/>
    <w:rsid w:val="00150680"/>
    <w:rsid w:val="001614D3"/>
    <w:rsid w:val="001925F3"/>
    <w:rsid w:val="00194D13"/>
    <w:rsid w:val="001A25D0"/>
    <w:rsid w:val="001A47AE"/>
    <w:rsid w:val="001B7A55"/>
    <w:rsid w:val="001D3354"/>
    <w:rsid w:val="001D6FC6"/>
    <w:rsid w:val="001E13D1"/>
    <w:rsid w:val="001E387D"/>
    <w:rsid w:val="001E4D39"/>
    <w:rsid w:val="001E7845"/>
    <w:rsid w:val="001F118C"/>
    <w:rsid w:val="001F15D7"/>
    <w:rsid w:val="00204D19"/>
    <w:rsid w:val="0020749C"/>
    <w:rsid w:val="0021626A"/>
    <w:rsid w:val="0022384D"/>
    <w:rsid w:val="00230D70"/>
    <w:rsid w:val="0023383D"/>
    <w:rsid w:val="00237992"/>
    <w:rsid w:val="00246BA6"/>
    <w:rsid w:val="00250159"/>
    <w:rsid w:val="0025586E"/>
    <w:rsid w:val="00262123"/>
    <w:rsid w:val="002642D0"/>
    <w:rsid w:val="00265963"/>
    <w:rsid w:val="002659C0"/>
    <w:rsid w:val="002672F9"/>
    <w:rsid w:val="00271C2A"/>
    <w:rsid w:val="002868C9"/>
    <w:rsid w:val="002941C7"/>
    <w:rsid w:val="002A0868"/>
    <w:rsid w:val="002A247C"/>
    <w:rsid w:val="002A53E7"/>
    <w:rsid w:val="002B14DF"/>
    <w:rsid w:val="002B35E7"/>
    <w:rsid w:val="002C0C55"/>
    <w:rsid w:val="002D1A8B"/>
    <w:rsid w:val="002D2BE7"/>
    <w:rsid w:val="002E11BE"/>
    <w:rsid w:val="002E3EBB"/>
    <w:rsid w:val="002E4672"/>
    <w:rsid w:val="002E75C3"/>
    <w:rsid w:val="002F19F1"/>
    <w:rsid w:val="002F1EAF"/>
    <w:rsid w:val="002F3650"/>
    <w:rsid w:val="00311DF7"/>
    <w:rsid w:val="00324CB5"/>
    <w:rsid w:val="003250D4"/>
    <w:rsid w:val="003264BC"/>
    <w:rsid w:val="00326A78"/>
    <w:rsid w:val="00332B9F"/>
    <w:rsid w:val="0033582E"/>
    <w:rsid w:val="00335DDC"/>
    <w:rsid w:val="003415BF"/>
    <w:rsid w:val="00342FF1"/>
    <w:rsid w:val="00350B2D"/>
    <w:rsid w:val="0035622A"/>
    <w:rsid w:val="00356B8D"/>
    <w:rsid w:val="003614AA"/>
    <w:rsid w:val="003632F1"/>
    <w:rsid w:val="00365EC8"/>
    <w:rsid w:val="003750F7"/>
    <w:rsid w:val="003811B5"/>
    <w:rsid w:val="00385A16"/>
    <w:rsid w:val="00392118"/>
    <w:rsid w:val="003957E8"/>
    <w:rsid w:val="003A6D68"/>
    <w:rsid w:val="003B4080"/>
    <w:rsid w:val="003B7350"/>
    <w:rsid w:val="003C56F6"/>
    <w:rsid w:val="003C5814"/>
    <w:rsid w:val="003C73FA"/>
    <w:rsid w:val="003E1B89"/>
    <w:rsid w:val="003E4F6D"/>
    <w:rsid w:val="00404986"/>
    <w:rsid w:val="00405853"/>
    <w:rsid w:val="004428C6"/>
    <w:rsid w:val="00477B04"/>
    <w:rsid w:val="004849AB"/>
    <w:rsid w:val="0049158B"/>
    <w:rsid w:val="0049176E"/>
    <w:rsid w:val="0049352E"/>
    <w:rsid w:val="00495E74"/>
    <w:rsid w:val="004A3E08"/>
    <w:rsid w:val="004B39D0"/>
    <w:rsid w:val="004B517D"/>
    <w:rsid w:val="004B6F81"/>
    <w:rsid w:val="004C33E3"/>
    <w:rsid w:val="004C591C"/>
    <w:rsid w:val="004D7829"/>
    <w:rsid w:val="004E2219"/>
    <w:rsid w:val="004E2EB7"/>
    <w:rsid w:val="004E6C82"/>
    <w:rsid w:val="004E7843"/>
    <w:rsid w:val="004F3100"/>
    <w:rsid w:val="005114A1"/>
    <w:rsid w:val="00517398"/>
    <w:rsid w:val="00521456"/>
    <w:rsid w:val="00521BE4"/>
    <w:rsid w:val="00523E57"/>
    <w:rsid w:val="00526B26"/>
    <w:rsid w:val="00533A4D"/>
    <w:rsid w:val="0053501E"/>
    <w:rsid w:val="005423B3"/>
    <w:rsid w:val="005512AE"/>
    <w:rsid w:val="00552F24"/>
    <w:rsid w:val="00556866"/>
    <w:rsid w:val="0056364C"/>
    <w:rsid w:val="00587664"/>
    <w:rsid w:val="00596149"/>
    <w:rsid w:val="00596C56"/>
    <w:rsid w:val="005A0122"/>
    <w:rsid w:val="005B4932"/>
    <w:rsid w:val="005B68A4"/>
    <w:rsid w:val="005C2F39"/>
    <w:rsid w:val="005C5D43"/>
    <w:rsid w:val="005D13AB"/>
    <w:rsid w:val="005D25C0"/>
    <w:rsid w:val="005D2A1E"/>
    <w:rsid w:val="005E0C75"/>
    <w:rsid w:val="005F0B2C"/>
    <w:rsid w:val="005F4C1F"/>
    <w:rsid w:val="0060332D"/>
    <w:rsid w:val="00604EDE"/>
    <w:rsid w:val="006062FA"/>
    <w:rsid w:val="006105E5"/>
    <w:rsid w:val="00616329"/>
    <w:rsid w:val="00627E33"/>
    <w:rsid w:val="00633860"/>
    <w:rsid w:val="00634423"/>
    <w:rsid w:val="00640342"/>
    <w:rsid w:val="00642C54"/>
    <w:rsid w:val="006433C0"/>
    <w:rsid w:val="00646D5A"/>
    <w:rsid w:val="0065077B"/>
    <w:rsid w:val="0065658F"/>
    <w:rsid w:val="006570A2"/>
    <w:rsid w:val="00666704"/>
    <w:rsid w:val="00673F28"/>
    <w:rsid w:val="00684DAD"/>
    <w:rsid w:val="00686A5B"/>
    <w:rsid w:val="00692590"/>
    <w:rsid w:val="006944B5"/>
    <w:rsid w:val="0069620A"/>
    <w:rsid w:val="00697673"/>
    <w:rsid w:val="006A4D64"/>
    <w:rsid w:val="006A607A"/>
    <w:rsid w:val="006A7570"/>
    <w:rsid w:val="006B0E12"/>
    <w:rsid w:val="006B3FA7"/>
    <w:rsid w:val="006B6BC0"/>
    <w:rsid w:val="006B7FAB"/>
    <w:rsid w:val="006C13DC"/>
    <w:rsid w:val="006C2E68"/>
    <w:rsid w:val="006D6A2B"/>
    <w:rsid w:val="006E003C"/>
    <w:rsid w:val="00700136"/>
    <w:rsid w:val="00725A5A"/>
    <w:rsid w:val="007329D2"/>
    <w:rsid w:val="00733142"/>
    <w:rsid w:val="007439A6"/>
    <w:rsid w:val="00744EEB"/>
    <w:rsid w:val="007568A2"/>
    <w:rsid w:val="007641EE"/>
    <w:rsid w:val="00765C5A"/>
    <w:rsid w:val="007671F9"/>
    <w:rsid w:val="00767EAE"/>
    <w:rsid w:val="007740B9"/>
    <w:rsid w:val="00777FAF"/>
    <w:rsid w:val="00787FBD"/>
    <w:rsid w:val="0079663A"/>
    <w:rsid w:val="0079794C"/>
    <w:rsid w:val="007A361D"/>
    <w:rsid w:val="007B5BC7"/>
    <w:rsid w:val="007C0601"/>
    <w:rsid w:val="007D36FC"/>
    <w:rsid w:val="007D516E"/>
    <w:rsid w:val="007E3B9A"/>
    <w:rsid w:val="007F10EE"/>
    <w:rsid w:val="007F2BE6"/>
    <w:rsid w:val="00800A6B"/>
    <w:rsid w:val="00807D17"/>
    <w:rsid w:val="00817883"/>
    <w:rsid w:val="00823B0F"/>
    <w:rsid w:val="0084109B"/>
    <w:rsid w:val="00846AA5"/>
    <w:rsid w:val="00853AF6"/>
    <w:rsid w:val="00865071"/>
    <w:rsid w:val="00867339"/>
    <w:rsid w:val="00867C7B"/>
    <w:rsid w:val="008709DE"/>
    <w:rsid w:val="00876E40"/>
    <w:rsid w:val="00886D49"/>
    <w:rsid w:val="00886E92"/>
    <w:rsid w:val="00897170"/>
    <w:rsid w:val="008A604E"/>
    <w:rsid w:val="008B46DC"/>
    <w:rsid w:val="008C5FAD"/>
    <w:rsid w:val="008D7B60"/>
    <w:rsid w:val="008E3DBF"/>
    <w:rsid w:val="008F13B4"/>
    <w:rsid w:val="008F3C28"/>
    <w:rsid w:val="008F4100"/>
    <w:rsid w:val="008F56D7"/>
    <w:rsid w:val="008F6A20"/>
    <w:rsid w:val="00900FBD"/>
    <w:rsid w:val="00905196"/>
    <w:rsid w:val="00906BDC"/>
    <w:rsid w:val="009110F7"/>
    <w:rsid w:val="00917001"/>
    <w:rsid w:val="009225CC"/>
    <w:rsid w:val="00927F18"/>
    <w:rsid w:val="00933219"/>
    <w:rsid w:val="009346FC"/>
    <w:rsid w:val="009361D2"/>
    <w:rsid w:val="00943B62"/>
    <w:rsid w:val="009533F3"/>
    <w:rsid w:val="0095395A"/>
    <w:rsid w:val="00955F03"/>
    <w:rsid w:val="009730FE"/>
    <w:rsid w:val="00977339"/>
    <w:rsid w:val="0098381C"/>
    <w:rsid w:val="00987D6D"/>
    <w:rsid w:val="009956E0"/>
    <w:rsid w:val="009A5862"/>
    <w:rsid w:val="009B1793"/>
    <w:rsid w:val="009C432B"/>
    <w:rsid w:val="009D0FB4"/>
    <w:rsid w:val="009D3373"/>
    <w:rsid w:val="009D60AD"/>
    <w:rsid w:val="009E392A"/>
    <w:rsid w:val="009E3F73"/>
    <w:rsid w:val="009F57E9"/>
    <w:rsid w:val="009F669A"/>
    <w:rsid w:val="009F6CF9"/>
    <w:rsid w:val="00A1186A"/>
    <w:rsid w:val="00A1377B"/>
    <w:rsid w:val="00A25A37"/>
    <w:rsid w:val="00A43A6D"/>
    <w:rsid w:val="00A51BAD"/>
    <w:rsid w:val="00A529F7"/>
    <w:rsid w:val="00A5417F"/>
    <w:rsid w:val="00A54518"/>
    <w:rsid w:val="00A600CA"/>
    <w:rsid w:val="00A66DA1"/>
    <w:rsid w:val="00A81396"/>
    <w:rsid w:val="00A863B5"/>
    <w:rsid w:val="00AB50AE"/>
    <w:rsid w:val="00AC2B31"/>
    <w:rsid w:val="00AE12EC"/>
    <w:rsid w:val="00AE564B"/>
    <w:rsid w:val="00AF2748"/>
    <w:rsid w:val="00AF5780"/>
    <w:rsid w:val="00AF611D"/>
    <w:rsid w:val="00B05C4F"/>
    <w:rsid w:val="00B1371C"/>
    <w:rsid w:val="00B14050"/>
    <w:rsid w:val="00B25E15"/>
    <w:rsid w:val="00B33440"/>
    <w:rsid w:val="00B377B9"/>
    <w:rsid w:val="00B42009"/>
    <w:rsid w:val="00B422DA"/>
    <w:rsid w:val="00B649A1"/>
    <w:rsid w:val="00B65C33"/>
    <w:rsid w:val="00B667BF"/>
    <w:rsid w:val="00B727C3"/>
    <w:rsid w:val="00B775FB"/>
    <w:rsid w:val="00B83C71"/>
    <w:rsid w:val="00B86AB1"/>
    <w:rsid w:val="00B912AC"/>
    <w:rsid w:val="00B93FB1"/>
    <w:rsid w:val="00BA0EE0"/>
    <w:rsid w:val="00BB3ED8"/>
    <w:rsid w:val="00BB448A"/>
    <w:rsid w:val="00BB5AE9"/>
    <w:rsid w:val="00BE0754"/>
    <w:rsid w:val="00BF05BB"/>
    <w:rsid w:val="00C01AFB"/>
    <w:rsid w:val="00C02A32"/>
    <w:rsid w:val="00C1499B"/>
    <w:rsid w:val="00C15225"/>
    <w:rsid w:val="00C15EAE"/>
    <w:rsid w:val="00C210EA"/>
    <w:rsid w:val="00C31138"/>
    <w:rsid w:val="00C32ACD"/>
    <w:rsid w:val="00C4086B"/>
    <w:rsid w:val="00C409A8"/>
    <w:rsid w:val="00C40D72"/>
    <w:rsid w:val="00C4534D"/>
    <w:rsid w:val="00C45378"/>
    <w:rsid w:val="00C629C3"/>
    <w:rsid w:val="00C92A0F"/>
    <w:rsid w:val="00C93E51"/>
    <w:rsid w:val="00CA461A"/>
    <w:rsid w:val="00CB1630"/>
    <w:rsid w:val="00CB5849"/>
    <w:rsid w:val="00CE51DA"/>
    <w:rsid w:val="00CE7DA7"/>
    <w:rsid w:val="00CF595C"/>
    <w:rsid w:val="00CF5C33"/>
    <w:rsid w:val="00CF6404"/>
    <w:rsid w:val="00D000E5"/>
    <w:rsid w:val="00D118E7"/>
    <w:rsid w:val="00D1476B"/>
    <w:rsid w:val="00D1565C"/>
    <w:rsid w:val="00D15E84"/>
    <w:rsid w:val="00D2016A"/>
    <w:rsid w:val="00D21EE5"/>
    <w:rsid w:val="00D303CF"/>
    <w:rsid w:val="00D36062"/>
    <w:rsid w:val="00D44C2A"/>
    <w:rsid w:val="00D45F1F"/>
    <w:rsid w:val="00D56F6A"/>
    <w:rsid w:val="00D71E18"/>
    <w:rsid w:val="00D733B7"/>
    <w:rsid w:val="00D75732"/>
    <w:rsid w:val="00D76E14"/>
    <w:rsid w:val="00D80A73"/>
    <w:rsid w:val="00D85D83"/>
    <w:rsid w:val="00D87056"/>
    <w:rsid w:val="00DA1144"/>
    <w:rsid w:val="00DB3E28"/>
    <w:rsid w:val="00DB429C"/>
    <w:rsid w:val="00DC31B8"/>
    <w:rsid w:val="00DC5F63"/>
    <w:rsid w:val="00DC738F"/>
    <w:rsid w:val="00DD13F7"/>
    <w:rsid w:val="00DE28F0"/>
    <w:rsid w:val="00DE4F9A"/>
    <w:rsid w:val="00E02560"/>
    <w:rsid w:val="00E04D69"/>
    <w:rsid w:val="00E11676"/>
    <w:rsid w:val="00E30289"/>
    <w:rsid w:val="00E30F1C"/>
    <w:rsid w:val="00E32D3C"/>
    <w:rsid w:val="00E42919"/>
    <w:rsid w:val="00E46AEE"/>
    <w:rsid w:val="00E60D5D"/>
    <w:rsid w:val="00E65A6A"/>
    <w:rsid w:val="00E70E50"/>
    <w:rsid w:val="00E8372A"/>
    <w:rsid w:val="00E840EB"/>
    <w:rsid w:val="00EA495C"/>
    <w:rsid w:val="00EA7447"/>
    <w:rsid w:val="00EB15D8"/>
    <w:rsid w:val="00EC3AF4"/>
    <w:rsid w:val="00EE2EC5"/>
    <w:rsid w:val="00EF090E"/>
    <w:rsid w:val="00EF7CC4"/>
    <w:rsid w:val="00F03086"/>
    <w:rsid w:val="00F102D2"/>
    <w:rsid w:val="00F1279A"/>
    <w:rsid w:val="00F35AB9"/>
    <w:rsid w:val="00F36ABB"/>
    <w:rsid w:val="00F36E85"/>
    <w:rsid w:val="00F4184C"/>
    <w:rsid w:val="00F47AAB"/>
    <w:rsid w:val="00F55BEB"/>
    <w:rsid w:val="00F61CA3"/>
    <w:rsid w:val="00F64D54"/>
    <w:rsid w:val="00F7030B"/>
    <w:rsid w:val="00F7082D"/>
    <w:rsid w:val="00F809EE"/>
    <w:rsid w:val="00F86283"/>
    <w:rsid w:val="00F864F1"/>
    <w:rsid w:val="00F9160F"/>
    <w:rsid w:val="00F96349"/>
    <w:rsid w:val="00FA5E40"/>
    <w:rsid w:val="00FB3DB8"/>
    <w:rsid w:val="00FB4AF5"/>
    <w:rsid w:val="00FD16A8"/>
    <w:rsid w:val="00FD73B5"/>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1F"/>
    <w:rPr>
      <w:rFonts w:ascii="Arial" w:hAnsi="Arial"/>
      <w:sz w:val="22"/>
      <w:szCs w:val="24"/>
    </w:rPr>
  </w:style>
  <w:style w:type="paragraph" w:styleId="Heading1">
    <w:name w:val="heading 1"/>
    <w:basedOn w:val="Normal"/>
    <w:next w:val="Normal"/>
    <w:link w:val="Heading1Char"/>
    <w:uiPriority w:val="9"/>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uiPriority w:val="9"/>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5A37"/>
    <w:pPr>
      <w:jc w:val="center"/>
    </w:pPr>
    <w:rPr>
      <w:rFonts w:ascii="Times New Roman" w:hAnsi="Times New Roman"/>
      <w:b/>
      <w:smallCaps/>
      <w:sz w:val="56"/>
      <w:szCs w:val="56"/>
    </w:rPr>
  </w:style>
  <w:style w:type="paragraph" w:styleId="Footer">
    <w:name w:val="footer"/>
    <w:basedOn w:val="Normal"/>
    <w:link w:val="FooterChar"/>
    <w:uiPriority w:val="99"/>
    <w:rsid w:val="00526B26"/>
    <w:pPr>
      <w:spacing w:before="240"/>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526B26"/>
    <w:rPr>
      <w:rFonts w:cs="Arial"/>
    </w:rPr>
  </w:style>
  <w:style w:type="paragraph" w:customStyle="1" w:styleId="Header2">
    <w:name w:val="Header 2"/>
    <w:basedOn w:val="Normal"/>
    <w:qFormat/>
    <w:rsid w:val="00A25A37"/>
    <w:pPr>
      <w:spacing w:before="60" w:after="12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uiPriority w:val="9"/>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A25A37"/>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Title">
    <w:name w:val="Title"/>
    <w:basedOn w:val="Normal"/>
    <w:next w:val="Normal"/>
    <w:link w:val="TitleChar"/>
    <w:uiPriority w:val="10"/>
    <w:qFormat/>
    <w:rsid w:val="00DB429C"/>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DB429C"/>
    <w:rPr>
      <w:rFonts w:asciiTheme="majorHAnsi" w:eastAsiaTheme="majorEastAsia" w:hAnsiTheme="majorHAnsi" w:cstheme="majorBidi"/>
      <w:smallCaps/>
      <w:sz w:val="52"/>
      <w:szCs w:val="52"/>
    </w:rPr>
  </w:style>
  <w:style w:type="paragraph" w:styleId="ListParagraph">
    <w:name w:val="List Paragraph"/>
    <w:basedOn w:val="Normal"/>
    <w:uiPriority w:val="34"/>
    <w:qFormat/>
    <w:rsid w:val="00DB429C"/>
    <w:pPr>
      <w:spacing w:after="200" w:line="276" w:lineRule="auto"/>
      <w:ind w:left="720"/>
      <w:contextualSpacing/>
    </w:pPr>
    <w:rPr>
      <w:rFonts w:asciiTheme="majorHAnsi" w:eastAsiaTheme="majorEastAsia" w:hAnsiTheme="majorHAnsi" w:cstheme="majorBidi"/>
      <w:szCs w:val="22"/>
    </w:rPr>
  </w:style>
  <w:style w:type="character" w:customStyle="1" w:styleId="Heading1Char">
    <w:name w:val="Heading 1 Char"/>
    <w:basedOn w:val="DefaultParagraphFont"/>
    <w:link w:val="Heading1"/>
    <w:uiPriority w:val="9"/>
    <w:rsid w:val="00DB429C"/>
    <w:rPr>
      <w:rFonts w:cs="Arial"/>
      <w:b/>
      <w:smallCaps/>
      <w:sz w:val="24"/>
      <w:szCs w:val="28"/>
    </w:rPr>
  </w:style>
  <w:style w:type="paragraph" w:styleId="ListNumber">
    <w:name w:val="List Number"/>
    <w:basedOn w:val="Normal"/>
    <w:rsid w:val="00943B62"/>
    <w:pPr>
      <w:tabs>
        <w:tab w:val="right" w:leader="dot" w:pos="10080"/>
      </w:tabs>
      <w:spacing w:before="240" w:after="120"/>
    </w:pPr>
    <w:rPr>
      <w:rFonts w:cs="Arial"/>
      <w:b/>
      <w:szCs w:val="22"/>
    </w:rPr>
  </w:style>
  <w:style w:type="paragraph" w:customStyle="1" w:styleId="ProjConnbodytext">
    <w:name w:val="ProjConn bodytext"/>
    <w:basedOn w:val="Normal"/>
    <w:rsid w:val="000C7385"/>
    <w:pPr>
      <w:spacing w:before="120"/>
      <w:jc w:val="both"/>
    </w:pPr>
    <w:rPr>
      <w:rFonts w:cs="Arial"/>
      <w:szCs w:val="22"/>
      <w:lang w:eastAsia="ja-JP"/>
    </w:rPr>
  </w:style>
  <w:style w:type="table" w:styleId="MediumShading1-Accent6">
    <w:name w:val="Medium Shading 1 Accent 6"/>
    <w:basedOn w:val="TableNormal"/>
    <w:uiPriority w:val="63"/>
    <w:rsid w:val="000C738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F578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225C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1F"/>
    <w:rPr>
      <w:rFonts w:ascii="Arial" w:hAnsi="Arial"/>
      <w:sz w:val="22"/>
      <w:szCs w:val="24"/>
    </w:rPr>
  </w:style>
  <w:style w:type="paragraph" w:styleId="Heading1">
    <w:name w:val="heading 1"/>
    <w:basedOn w:val="Normal"/>
    <w:next w:val="Normal"/>
    <w:link w:val="Heading1Char"/>
    <w:uiPriority w:val="9"/>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uiPriority w:val="9"/>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5A37"/>
    <w:pPr>
      <w:jc w:val="center"/>
    </w:pPr>
    <w:rPr>
      <w:rFonts w:ascii="Times New Roman" w:hAnsi="Times New Roman"/>
      <w:b/>
      <w:smallCaps/>
      <w:sz w:val="56"/>
      <w:szCs w:val="56"/>
    </w:rPr>
  </w:style>
  <w:style w:type="paragraph" w:styleId="Footer">
    <w:name w:val="footer"/>
    <w:basedOn w:val="Normal"/>
    <w:link w:val="FooterChar"/>
    <w:uiPriority w:val="99"/>
    <w:rsid w:val="00526B26"/>
    <w:pPr>
      <w:spacing w:before="240"/>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526B26"/>
    <w:rPr>
      <w:rFonts w:cs="Arial"/>
    </w:rPr>
  </w:style>
  <w:style w:type="paragraph" w:customStyle="1" w:styleId="Header2">
    <w:name w:val="Header 2"/>
    <w:basedOn w:val="Normal"/>
    <w:qFormat/>
    <w:rsid w:val="00A25A37"/>
    <w:pPr>
      <w:spacing w:before="60" w:after="12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uiPriority w:val="9"/>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A25A37"/>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Title">
    <w:name w:val="Title"/>
    <w:basedOn w:val="Normal"/>
    <w:next w:val="Normal"/>
    <w:link w:val="TitleChar"/>
    <w:uiPriority w:val="10"/>
    <w:qFormat/>
    <w:rsid w:val="00DB429C"/>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DB429C"/>
    <w:rPr>
      <w:rFonts w:asciiTheme="majorHAnsi" w:eastAsiaTheme="majorEastAsia" w:hAnsiTheme="majorHAnsi" w:cstheme="majorBidi"/>
      <w:smallCaps/>
      <w:sz w:val="52"/>
      <w:szCs w:val="52"/>
    </w:rPr>
  </w:style>
  <w:style w:type="paragraph" w:styleId="ListParagraph">
    <w:name w:val="List Paragraph"/>
    <w:basedOn w:val="Normal"/>
    <w:uiPriority w:val="34"/>
    <w:qFormat/>
    <w:rsid w:val="00DB429C"/>
    <w:pPr>
      <w:spacing w:after="200" w:line="276" w:lineRule="auto"/>
      <w:ind w:left="720"/>
      <w:contextualSpacing/>
    </w:pPr>
    <w:rPr>
      <w:rFonts w:asciiTheme="majorHAnsi" w:eastAsiaTheme="majorEastAsia" w:hAnsiTheme="majorHAnsi" w:cstheme="majorBidi"/>
      <w:szCs w:val="22"/>
    </w:rPr>
  </w:style>
  <w:style w:type="character" w:customStyle="1" w:styleId="Heading1Char">
    <w:name w:val="Heading 1 Char"/>
    <w:basedOn w:val="DefaultParagraphFont"/>
    <w:link w:val="Heading1"/>
    <w:uiPriority w:val="9"/>
    <w:rsid w:val="00DB429C"/>
    <w:rPr>
      <w:rFonts w:cs="Arial"/>
      <w:b/>
      <w:smallCaps/>
      <w:sz w:val="24"/>
      <w:szCs w:val="28"/>
    </w:rPr>
  </w:style>
  <w:style w:type="paragraph" w:styleId="ListNumber">
    <w:name w:val="List Number"/>
    <w:basedOn w:val="Normal"/>
    <w:rsid w:val="00943B62"/>
    <w:pPr>
      <w:tabs>
        <w:tab w:val="right" w:leader="dot" w:pos="10080"/>
      </w:tabs>
      <w:spacing w:before="240" w:after="120"/>
    </w:pPr>
    <w:rPr>
      <w:rFonts w:cs="Arial"/>
      <w:b/>
      <w:szCs w:val="22"/>
    </w:rPr>
  </w:style>
  <w:style w:type="paragraph" w:customStyle="1" w:styleId="ProjConnbodytext">
    <w:name w:val="ProjConn bodytext"/>
    <w:basedOn w:val="Normal"/>
    <w:rsid w:val="000C7385"/>
    <w:pPr>
      <w:spacing w:before="120"/>
      <w:jc w:val="both"/>
    </w:pPr>
    <w:rPr>
      <w:rFonts w:cs="Arial"/>
      <w:szCs w:val="22"/>
      <w:lang w:eastAsia="ja-JP"/>
    </w:rPr>
  </w:style>
  <w:style w:type="table" w:styleId="MediumShading1-Accent6">
    <w:name w:val="Medium Shading 1 Accent 6"/>
    <w:basedOn w:val="TableNormal"/>
    <w:uiPriority w:val="63"/>
    <w:rsid w:val="000C738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F578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225C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831067206">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althyYolo.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2ED2-964B-4666-A099-76CA5DEF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1593</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HHSA Letterhead</vt:lpstr>
    </vt:vector>
  </TitlesOfParts>
  <Company>Yolo County</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HHSA Letterhead</dc:title>
  <dc:creator>Makayle Neuvert</dc:creator>
  <cp:lastModifiedBy>Ashley Logins-Miller</cp:lastModifiedBy>
  <cp:revision>28</cp:revision>
  <cp:lastPrinted>2017-01-30T22:35:00Z</cp:lastPrinted>
  <dcterms:created xsi:type="dcterms:W3CDTF">2017-01-20T20:41:00Z</dcterms:created>
  <dcterms:modified xsi:type="dcterms:W3CDTF">2017-01-30T22:35:00Z</dcterms:modified>
</cp:coreProperties>
</file>